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079D4" w14:textId="77777777"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14:paraId="373E78A8" w14:textId="77777777"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14:paraId="72A7992C" w14:textId="77777777" w:rsidR="0012099F" w:rsidRPr="007726DC" w:rsidRDefault="0012099F" w:rsidP="0012099F">
      <w:pPr>
        <w:pStyle w:val="Title"/>
        <w:jc w:val="center"/>
        <w:rPr>
          <w:rStyle w:val="BookTitle"/>
          <w:rFonts w:ascii="Times New Roman" w:hAnsi="Times New Roman" w:cs="Times New Roman"/>
          <w:i w:val="0"/>
          <w:sz w:val="36"/>
        </w:rPr>
      </w:pPr>
    </w:p>
    <w:p w14:paraId="22AC2C8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2347D6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2BC7E49"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4459F7E"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E04910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03D3EE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8A2A03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1EA6E8B"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99FCCA5" w14:textId="77777777"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14:paraId="127AC36A" w14:textId="77777777"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14:paraId="0AA77B73" w14:textId="77777777"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14:paraId="56379842" w14:textId="77777777"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14:paraId="2DD8FFA2" w14:textId="77777777" w:rsidR="0012099F" w:rsidRPr="007726DC" w:rsidRDefault="0012099F" w:rsidP="0012099F">
      <w:pPr>
        <w:pBdr>
          <w:bottom w:val="single" w:sz="4" w:space="1" w:color="auto"/>
        </w:pBdr>
        <w:jc w:val="both"/>
        <w:rPr>
          <w:rFonts w:ascii="Times New Roman" w:hAnsi="Times New Roman" w:cs="Times New Roman"/>
          <w:b/>
        </w:rPr>
      </w:pPr>
    </w:p>
    <w:p w14:paraId="78D3B3A7" w14:textId="77777777" w:rsidR="0012099F" w:rsidRPr="007726DC" w:rsidRDefault="0012099F" w:rsidP="0012099F">
      <w:pPr>
        <w:ind w:firstLine="709"/>
        <w:jc w:val="right"/>
        <w:rPr>
          <w:rFonts w:ascii="Times New Roman" w:hAnsi="Times New Roman" w:cs="Times New Roman"/>
          <w:b/>
        </w:rPr>
      </w:pPr>
    </w:p>
    <w:p w14:paraId="6CA00AA5" w14:textId="77777777"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14:paraId="52C55B3E"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14:paraId="784A4ABD"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14:paraId="5522201B" w14:textId="77777777"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14:paraId="193697EF" w14:textId="77777777" w:rsidR="004E7513" w:rsidRDefault="0012099F" w:rsidP="0012099F">
      <w:pPr>
        <w:pStyle w:val="Heading1"/>
        <w:numPr>
          <w:ilvl w:val="0"/>
          <w:numId w:val="1"/>
        </w:numPr>
        <w:jc w:val="both"/>
      </w:pPr>
      <w:r>
        <w:lastRenderedPageBreak/>
        <w:t>Introduction</w:t>
      </w:r>
    </w:p>
    <w:p w14:paraId="5E6F636B" w14:textId="6AA8EFE3" w:rsidR="00533155" w:rsidRDefault="00533155" w:rsidP="00533155">
      <w:pPr>
        <w:jc w:val="both"/>
      </w:pPr>
      <w:r>
        <w:t xml:space="preserve">Through urban computing and analytics, a lot of effort </w:t>
      </w:r>
      <w:r w:rsidR="00427B8C">
        <w:t>and capital</w:t>
      </w:r>
      <w:r>
        <w:t xml:space="preserve"> </w:t>
      </w:r>
      <w:r>
        <w:t xml:space="preserve">is being directed towards producing a Digital City, </w:t>
      </w:r>
      <w:r>
        <w:t>w</w:t>
      </w:r>
      <w:r w:rsidR="00427B8C">
        <w:t>h</w:t>
      </w:r>
      <w:r>
        <w:t>ere</w:t>
      </w:r>
      <w:r>
        <w:t xml:space="preserve"> most of its components can be sensed, analysed, predicted and thus induced (Batty et al, 2012). For cultural and societal information this is a more nuanced and complex process.</w:t>
      </w:r>
    </w:p>
    <w:p w14:paraId="7245F787" w14:textId="76BB6E48" w:rsidR="00533155" w:rsidRDefault="00533155" w:rsidP="00533155">
      <w:pPr>
        <w:jc w:val="both"/>
      </w:pPr>
      <w:r>
        <w:t>In this context, UK has identified that its live music scenery generates a distinctive urban personality, expressing social and cultural values</w:t>
      </w:r>
      <w:r>
        <w:t xml:space="preserve"> and</w:t>
      </w:r>
      <w:r>
        <w:t xml:space="preserve"> making cities more attractive</w:t>
      </w:r>
      <w:r>
        <w:t>,</w:t>
      </w:r>
      <w:r>
        <w:t xml:space="preserve"> and profitable. In recent years, there has been a trend towards attempting to quantify the economic impact of the music industry in a city or region (Homan, 2008; </w:t>
      </w:r>
      <w:proofErr w:type="spellStart"/>
      <w:r>
        <w:t>Makkonen</w:t>
      </w:r>
      <w:proofErr w:type="spellEnd"/>
      <w:r>
        <w:t xml:space="preserve">, 2014; Titan Music Group, 2015; Boston Consulting Group, 2017; UK Music, 2017). A recent census in the UK has focused solely on the live music industry, showing among other facts that these events </w:t>
      </w:r>
      <w:r>
        <w:t>enhance</w:t>
      </w:r>
      <w:r>
        <w:t xml:space="preserve"> social capital and contribute to identity formation (Webster et al, 2017).</w:t>
      </w:r>
    </w:p>
    <w:p w14:paraId="0135F952" w14:textId="255CA2A3"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14:paraId="0EAA7B42" w14:textId="2534A08D" w:rsidR="00533155" w:rsidRDefault="00533155" w:rsidP="00533155">
      <w:pPr>
        <w:jc w:val="both"/>
      </w:pPr>
      <w:r>
        <w:t xml:space="preserve">Another </w:t>
      </w:r>
      <w:r w:rsidR="00427B8C">
        <w:t>take on</w:t>
      </w:r>
      <w:r>
        <w:t xml:space="preserve"> the study of the societal and cultural value of music in a city has been qualitative ethnographic studies (Cohen, 2012a; Cohen, 2012b). These studies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w:t>
      </w:r>
      <w:r w:rsidR="00427B8C">
        <w:t xml:space="preserve"> that</w:t>
      </w:r>
      <w:r>
        <w:t xml:space="preserve">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14:paraId="3D475CDC" w14:textId="031CBCF7" w:rsidR="00533155" w:rsidRDefault="00533155" w:rsidP="00533155">
      <w:pPr>
        <w:jc w:val="both"/>
      </w:pPr>
      <w:r>
        <w:t xml:space="preserve">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This project is a milestone in this research domain and therefore will contribute in generating a </w:t>
      </w:r>
      <w:r>
        <w:t>detail</w:t>
      </w:r>
      <w:r w:rsidR="00427B8C">
        <w:t>ed</w:t>
      </w:r>
      <w:r>
        <w:t xml:space="preserve"> dataset of the locations of the gigs and analysing </w:t>
      </w:r>
      <w:r w:rsidR="00427B8C">
        <w:t>their</w:t>
      </w:r>
      <w:r>
        <w:t xml:space="preserve"> spatial distribution.</w:t>
      </w:r>
    </w:p>
    <w:p w14:paraId="75C226A4" w14:textId="485662B5" w:rsidR="00533155" w:rsidRDefault="00533155" w:rsidP="00533155">
      <w:pPr>
        <w:jc w:val="both"/>
      </w:pPr>
      <w:r>
        <w:t xml:space="preserve">Section 2 will clearly state the objectives of the present research. In the following section a Literature review will provide the necessary state of the art regarding the importance of cultural events and how to measure spatial clustering. Section 4 and 5, will describe the web </w:t>
      </w:r>
      <w:r>
        <w:lastRenderedPageBreak/>
        <w:t>development and the results of the clustering analysis. Finally, last two chapters will highlight the main findings, future steps and the shortcomings encountered as researching.</w:t>
      </w:r>
    </w:p>
    <w:p w14:paraId="34516B72" w14:textId="77777777" w:rsidR="0012099F" w:rsidRDefault="0012099F" w:rsidP="0012099F">
      <w:pPr>
        <w:pStyle w:val="Heading2"/>
        <w:numPr>
          <w:ilvl w:val="1"/>
          <w:numId w:val="1"/>
        </w:numPr>
        <w:jc w:val="both"/>
      </w:pPr>
      <w:r>
        <w:t>Research Objectives</w:t>
      </w:r>
    </w:p>
    <w:p w14:paraId="3293D6A5" w14:textId="529789DD" w:rsidR="0012099F" w:rsidRDefault="0012099F" w:rsidP="0012099F">
      <w:pPr>
        <w:jc w:val="both"/>
      </w:pPr>
      <w:r>
        <w:t xml:space="preserve">The project pursues two main objectives. As stated above, there is an opportunity to allow residents of and visitors to a city to explore and discover </w:t>
      </w:r>
      <w:r w:rsidR="00427B8C">
        <w:t>a</w:t>
      </w:r>
      <w:r>
        <w:t xml:space="preserve"> music scene. This spatial display of events has not been widely available before. On one hand the project is focused on creating a simple, but direct visualization of London’s live music scene, easily navigable for the lay user. </w:t>
      </w:r>
    </w:p>
    <w:p w14:paraId="6C9E56CC" w14:textId="7F4C0FF9" w:rsidR="0012099F" w:rsidRDefault="0012099F" w:rsidP="0012099F">
      <w:pPr>
        <w:jc w:val="both"/>
      </w:pPr>
      <w:r>
        <w:t>On the other hand, manipulating the collected</w:t>
      </w:r>
      <w:r w:rsidR="000B4E73">
        <w:t xml:space="preserve"> data</w:t>
      </w:r>
      <w:r>
        <w:t xml:space="preserve">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14:paraId="1174CEAB" w14:textId="25AF3BB8" w:rsidR="0012099F" w:rsidRDefault="0012099F" w:rsidP="0012099F">
      <w:pPr>
        <w:jc w:val="both"/>
      </w:pPr>
      <w:r>
        <w:t xml:space="preserve">In sum, by providing a systematic approach towards the data collection, visualization and analysis, this research </w:t>
      </w:r>
      <w:proofErr w:type="gramStart"/>
      <w:r w:rsidR="000B4E73">
        <w:t xml:space="preserve">aims </w:t>
      </w:r>
      <w:r>
        <w:t xml:space="preserve"> towards</w:t>
      </w:r>
      <w:proofErr w:type="gramEnd"/>
      <w:r>
        <w:t xml:space="preserve"> a better understanding of the importance of the live</w:t>
      </w:r>
      <w:r w:rsidR="000B4E73">
        <w:t xml:space="preserve"> music</w:t>
      </w:r>
      <w:r>
        <w:t xml:space="preserve"> events.</w:t>
      </w:r>
    </w:p>
    <w:p w14:paraId="492921A7" w14:textId="77777777" w:rsidR="0012099F" w:rsidRDefault="0012099F" w:rsidP="0012099F">
      <w:pPr>
        <w:pStyle w:val="Heading1"/>
        <w:numPr>
          <w:ilvl w:val="0"/>
          <w:numId w:val="1"/>
        </w:numPr>
      </w:pPr>
      <w:r>
        <w:t>Literature Review</w:t>
      </w:r>
    </w:p>
    <w:p w14:paraId="49FCF1F6" w14:textId="5830C6F6" w:rsidR="00533155" w:rsidRDefault="00533155" w:rsidP="00533155">
      <w:pPr>
        <w:jc w:val="both"/>
      </w:pPr>
      <w:r>
        <w:t xml:space="preserve">The cluster analysis of the gig distribution by music genre will use a similar method to Dennett and Page’s (2017) paper. </w:t>
      </w:r>
      <w:proofErr w:type="gramStart"/>
      <w:r>
        <w:t>Similarly</w:t>
      </w:r>
      <w:proofErr w:type="gramEnd"/>
      <w:r>
        <w:t xml:space="preserve"> to that paper </w:t>
      </w:r>
      <w:r w:rsidR="000B4E73">
        <w:t>it</w:t>
      </w:r>
      <w:r>
        <w:t xml:space="preserve"> will use the density-based cluster analysis method DBSCAN (Ester et al, 1996). It will be implemented using the </w:t>
      </w:r>
      <w:proofErr w:type="spellStart"/>
      <w:proofErr w:type="gramStart"/>
      <w:r>
        <w:t>sklearn.cluster</w:t>
      </w:r>
      <w:proofErr w:type="spellEnd"/>
      <w:proofErr w:type="gramEnd"/>
      <w:r>
        <w:t>.</w:t>
      </w:r>
      <w:r>
        <w:t xml:space="preserve"> </w:t>
      </w:r>
      <w:r>
        <w:t>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14:paraId="07DB5299" w14:textId="0F82CA8D" w:rsidR="00533155" w:rsidRDefault="00533155" w:rsidP="00533155">
      <w:pPr>
        <w:jc w:val="both"/>
      </w:pPr>
      <w:r>
        <w:t xml:space="preserve">The correctness of the clusters, a rating of their density and tightness will be found </w:t>
      </w:r>
      <w:proofErr w:type="gramStart"/>
      <w:r>
        <w:t>using  Python’s</w:t>
      </w:r>
      <w:proofErr w:type="gramEnd"/>
      <w:r>
        <w:t xml:space="preserve">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14:paraId="03FC5E19" w14:textId="27A14995" w:rsidR="00533155" w:rsidRDefault="000B4E73" w:rsidP="00533155">
      <w:pPr>
        <w:jc w:val="both"/>
      </w:pPr>
      <w:r>
        <w:t>In addition</w:t>
      </w:r>
      <w:r w:rsidR="00533155">
        <w:t xml:space="preserve">, from Regional and Economics theory, there is evidence that supports and explains why some business and economic activities tend to cluster </w:t>
      </w:r>
      <w:r>
        <w:t>together</w:t>
      </w:r>
      <w:r w:rsidR="00533155">
        <w:t xml:space="preserve"> (Krugman, 1991). As he explains in his pioneering work, as more businesses of the same kind start to agglomerate, they start to enjoy a set of benefits and spill</w:t>
      </w:r>
      <w:r w:rsidR="00533155">
        <w:t xml:space="preserve"> </w:t>
      </w:r>
      <w:r w:rsidR="00533155">
        <w:t xml:space="preserve">overs that generate positive economics of scale. </w:t>
      </w:r>
      <w:r>
        <w:t>T</w:t>
      </w:r>
      <w:r w:rsidR="00533155">
        <w:t>hese</w:t>
      </w:r>
      <w:r w:rsidR="00533155">
        <w:t xml:space="preserve"> are known as Agglomeration Economics.  Although, at this point there is no evidence to support that musical events are benefiting from clustering, to understand </w:t>
      </w:r>
      <w:r>
        <w:t>the underlying factors</w:t>
      </w:r>
      <w:r w:rsidR="00533155">
        <w:t xml:space="preserve"> is a complex research question out of the scope of this study.</w:t>
      </w:r>
    </w:p>
    <w:p w14:paraId="03B2A680" w14:textId="7CE00292" w:rsidR="00533155" w:rsidRDefault="00533155" w:rsidP="00533155">
      <w:pPr>
        <w:jc w:val="both"/>
      </w:pPr>
      <w:r>
        <w:t xml:space="preserve">Having said this, the first step towards </w:t>
      </w:r>
      <w:r w:rsidR="000B4E73">
        <w:t>further</w:t>
      </w:r>
      <w:r>
        <w:t xml:space="preserve"> research</w:t>
      </w:r>
      <w:r>
        <w:t xml:space="preserve"> in this direction, is to detect the existence of any spatial distribution.</w:t>
      </w:r>
    </w:p>
    <w:p w14:paraId="77AA1F90" w14:textId="2C5A72A2"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project will adapt and follow the methodologies used to explain how the space could affect the risk of obesity (Huang et al, 2015). This is because </w:t>
      </w:r>
      <w:r w:rsidR="000B4E73">
        <w:t>of</w:t>
      </w:r>
      <w:r>
        <w:t xml:space="preserve"> </w:t>
      </w:r>
      <w:r>
        <w:t xml:space="preserve">the clarity </w:t>
      </w:r>
      <w:r w:rsidR="000B4E73">
        <w:t xml:space="preserve">of the work, </w:t>
      </w:r>
      <w:r>
        <w:t xml:space="preserve">and the fact that restaurants, and venues hosting gigs, </w:t>
      </w:r>
      <w:r>
        <w:t>m</w:t>
      </w:r>
      <w:r w:rsidR="000B4E73">
        <w:t>ay</w:t>
      </w:r>
      <w:r>
        <w:t xml:space="preserve"> share some similarities. </w:t>
      </w:r>
      <w:r w:rsidR="000B4E73">
        <w:t>This</w:t>
      </w:r>
      <w:r>
        <w:t xml:space="preserve"> research </w:t>
      </w:r>
      <w:r>
        <w:t>show</w:t>
      </w:r>
      <w:r w:rsidR="000B4E73">
        <w:t>s</w:t>
      </w:r>
      <w:r>
        <w:t xml:space="preserve"> how </w:t>
      </w:r>
      <w:r>
        <w:lastRenderedPageBreak/>
        <w:t xml:space="preserve">Moran’s I can be comparable to spatial scan and how the strength of spatial relation loses power as other variables as </w:t>
      </w:r>
      <w:proofErr w:type="gramStart"/>
      <w:r>
        <w:t>taken into account</w:t>
      </w:r>
      <w:proofErr w:type="gramEnd"/>
      <w:r>
        <w:t>.</w:t>
      </w:r>
    </w:p>
    <w:p w14:paraId="5489D7D0" w14:textId="505C5A00" w:rsidR="00533155" w:rsidRDefault="00533155" w:rsidP="00533155">
      <w:pPr>
        <w:jc w:val="both"/>
      </w:pPr>
      <w:commentRangeStart w:id="0"/>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commentRangeEnd w:id="0"/>
      <w:r w:rsidR="000B4E73">
        <w:rPr>
          <w:rStyle w:val="CommentReference"/>
        </w:rPr>
        <w:commentReference w:id="0"/>
      </w:r>
    </w:p>
    <w:p w14:paraId="4729342F" w14:textId="77777777" w:rsidR="00CD7CD1" w:rsidRDefault="00533155" w:rsidP="00533155">
      <w:pPr>
        <w:jc w:val="both"/>
      </w:pPr>
      <w:r>
        <w:t xml:space="preserve">Finally, Guo et al. (2013) present a novel methodology to establish the spatial relationship between point and polygons. The methodology presented in this case could have the potential to expand the research presented in this paper. </w:t>
      </w:r>
      <w:r>
        <w:t xml:space="preserve"> </w:t>
      </w:r>
      <w:r w:rsidR="00CD7CD1">
        <w:br w:type="page"/>
      </w:r>
    </w:p>
    <w:p w14:paraId="12C3BEF3" w14:textId="77777777" w:rsidR="005C60E8" w:rsidRDefault="005C60E8" w:rsidP="005C60E8">
      <w:pPr>
        <w:pStyle w:val="Heading1"/>
        <w:numPr>
          <w:ilvl w:val="0"/>
          <w:numId w:val="1"/>
        </w:numPr>
      </w:pPr>
      <w:r>
        <w:lastRenderedPageBreak/>
        <w:t>Web Development</w:t>
      </w:r>
    </w:p>
    <w:p w14:paraId="7A813BE0" w14:textId="77777777" w:rsidR="005C60E8" w:rsidRDefault="005C60E8" w:rsidP="005C60E8">
      <w:pPr>
        <w:jc w:val="both"/>
      </w:pPr>
      <w:r>
        <w:t>……………………………………</w:t>
      </w:r>
    </w:p>
    <w:p w14:paraId="4AE30B24" w14:textId="77777777" w:rsidR="005C60E8" w:rsidRDefault="005C60E8" w:rsidP="005C60E8">
      <w:pPr>
        <w:jc w:val="both"/>
      </w:pPr>
    </w:p>
    <w:p w14:paraId="032F4D35" w14:textId="77777777" w:rsidR="005C60E8" w:rsidRDefault="005C60E8" w:rsidP="005C60E8">
      <w:pPr>
        <w:jc w:val="both"/>
      </w:pPr>
    </w:p>
    <w:p w14:paraId="48B197A9" w14:textId="77777777" w:rsidR="00CD7CD1" w:rsidRDefault="005C60E8" w:rsidP="005C60E8">
      <w:pPr>
        <w:jc w:val="both"/>
      </w:pPr>
      <w:r>
        <w:t>……………………………………….</w:t>
      </w:r>
      <w:r w:rsidR="00CD7CD1">
        <w:br w:type="page"/>
      </w:r>
    </w:p>
    <w:p w14:paraId="60140B15" w14:textId="77777777" w:rsidR="005C60E8" w:rsidRDefault="005C60E8" w:rsidP="005C60E8">
      <w:pPr>
        <w:pStyle w:val="Heading1"/>
        <w:numPr>
          <w:ilvl w:val="0"/>
          <w:numId w:val="1"/>
        </w:numPr>
      </w:pPr>
      <w:r>
        <w:lastRenderedPageBreak/>
        <w:t>Analysis</w:t>
      </w:r>
    </w:p>
    <w:p w14:paraId="7BFA098E" w14:textId="77777777" w:rsidR="00533155" w:rsidRDefault="00533155" w:rsidP="00533155">
      <w:pPr>
        <w:pStyle w:val="Heading2"/>
        <w:numPr>
          <w:ilvl w:val="1"/>
          <w:numId w:val="1"/>
        </w:numPr>
      </w:pPr>
      <w:r>
        <w:t>The data set</w:t>
      </w:r>
    </w:p>
    <w:p w14:paraId="424D8020" w14:textId="73C8F7B2" w:rsidR="00160E0A" w:rsidRDefault="002643FA" w:rsidP="002643FA">
      <w:pPr>
        <w:jc w:val="both"/>
      </w:pPr>
      <w:r w:rsidRPr="002643FA">
        <w:t xml:space="preserve">As described above, the main source of information </w:t>
      </w:r>
      <w:r w:rsidR="000B4E73">
        <w:t>for</w:t>
      </w:r>
      <w:r w:rsidRPr="002643FA">
        <w:t xml:space="preserve"> this project was </w:t>
      </w:r>
      <w:proofErr w:type="spellStart"/>
      <w:r w:rsidRPr="002643FA">
        <w:t>SongKick</w:t>
      </w:r>
      <w:proofErr w:type="spellEnd"/>
      <w:r w:rsidRPr="002643FA">
        <w:t xml:space="preserve">, which was accessed using an API. From this </w:t>
      </w:r>
      <w:proofErr w:type="gramStart"/>
      <w:r w:rsidRPr="002643FA">
        <w:t>site  information</w:t>
      </w:r>
      <w:proofErr w:type="gramEnd"/>
      <w:r w:rsidRPr="002643FA">
        <w:t xml:space="preserve"> about the venues and the bands that were playing </w:t>
      </w:r>
      <w:r w:rsidR="000B4E73">
        <w:t>was retrieved</w:t>
      </w:r>
      <w:r w:rsidRPr="002643FA">
        <w:t>.</w:t>
      </w:r>
      <w:r w:rsidRPr="002643FA">
        <w:t xml:space="preserve"> Although</w:t>
      </w:r>
      <w:r w:rsidRPr="002643FA">
        <w:t>,</w:t>
      </w:r>
      <w:r w:rsidRPr="002643FA">
        <w:t xml:space="preserve"> there was information about the gig, it was complemented by using </w:t>
      </w:r>
      <w:r w:rsidRPr="002643FA">
        <w:t>Spotify</w:t>
      </w:r>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14:paraId="32392910" w14:textId="210CF6D7" w:rsidR="00533155" w:rsidRDefault="002643FA" w:rsidP="00533155">
      <w:pPr>
        <w:jc w:val="both"/>
      </w:pPr>
      <w:r>
        <w:t>By developing and deploying a set of routines to be executed every day for a month, we were able to build a rich dataset</w:t>
      </w:r>
      <w:r>
        <w:t>,</w:t>
      </w:r>
      <w:r>
        <w:t xml:space="preserve"> of the gigs in London</w:t>
      </w:r>
      <w:r w:rsidR="000B4E73">
        <w:t>. This could easily be done for</w:t>
      </w:r>
      <w:r>
        <w:t xml:space="preserve">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w:t>
      </w:r>
      <w:r w:rsidR="0081431F">
        <w:t>,</w:t>
      </w:r>
      <w:r w:rsidR="0081431F">
        <w:t xml:space="preserve"> are services working globally, these </w:t>
      </w:r>
      <w:r w:rsidR="0081431F">
        <w:t>dataset</w:t>
      </w:r>
      <w:r w:rsidR="000B4E73">
        <w:t>s</w:t>
      </w:r>
      <w:r w:rsidR="0081431F">
        <w:t xml:space="preserve"> could be retrieved for a different set of cities. This information and all the processes here explained and used </w:t>
      </w:r>
      <w:r w:rsidR="00281FFB">
        <w:t>for</w:t>
      </w:r>
      <w:r w:rsidR="0081431F">
        <w:t xml:space="preserve">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14:paraId="55E911B2" w14:textId="77777777" w:rsidR="00533155" w:rsidRDefault="00533155" w:rsidP="00533155">
      <w:pPr>
        <w:pStyle w:val="Heading2"/>
        <w:numPr>
          <w:ilvl w:val="1"/>
          <w:numId w:val="1"/>
        </w:numPr>
      </w:pPr>
      <w:r>
        <w:t>London’s music environment</w:t>
      </w:r>
    </w:p>
    <w:p w14:paraId="6958AD0F" w14:textId="58E2CC10"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933895">
        <w:t>.</w:t>
      </w:r>
      <w:r w:rsidR="00533155">
        <w:t xml:space="preserve"> </w:t>
      </w:r>
      <w:r w:rsidR="00DC7829">
        <w:t xml:space="preserve"> As</w:t>
      </w:r>
      <w:r w:rsidR="00186FD7">
        <w:t xml:space="preserve"> the weekday approaches the weekend, the average amount of gigs increases. On average, Fridays host the most events (100), followed by Saturdays with 96. On average, </w:t>
      </w:r>
      <w:r w:rsidR="00186FD7">
        <w:t>Sunday</w:t>
      </w:r>
      <w:r w:rsidR="00DC7829">
        <w:t>s</w:t>
      </w:r>
      <w:r w:rsidR="00186FD7">
        <w:t xml:space="preserve"> were less active than</w:t>
      </w:r>
      <w:r w:rsidR="00186FD7">
        <w:t xml:space="preserve"> the</w:t>
      </w:r>
      <w:r w:rsidR="00186FD7">
        <w:t xml:space="preserv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14:paraId="6F97278F" w14:textId="77777777" w:rsidTr="00335F59">
        <w:tc>
          <w:tcPr>
            <w:tcW w:w="8494" w:type="dxa"/>
          </w:tcPr>
          <w:p w14:paraId="09F3F8A9" w14:textId="77777777" w:rsidR="00186FD7" w:rsidRDefault="00335F59" w:rsidP="00335F59">
            <w:pPr>
              <w:pStyle w:val="Caption"/>
              <w:jc w:val="center"/>
            </w:pPr>
            <w:r>
              <w:t xml:space="preserve">Figure </w:t>
            </w:r>
            <w:r w:rsidR="00462A55">
              <w:fldChar w:fldCharType="begin"/>
            </w:r>
            <w:r w:rsidR="00462A55">
              <w:instrText xml:space="preserve"> SEQ Figure \* ARABIC </w:instrText>
            </w:r>
            <w:r w:rsidR="00462A55">
              <w:fldChar w:fldCharType="separate"/>
            </w:r>
            <w:r w:rsidR="00CD7CD1">
              <w:rPr>
                <w:noProof/>
              </w:rPr>
              <w:t>1</w:t>
            </w:r>
            <w:r w:rsidR="00462A55">
              <w:rPr>
                <w:noProof/>
              </w:rPr>
              <w:fldChar w:fldCharType="end"/>
            </w:r>
            <w:r>
              <w:t>: Distribution of Gigs by days</w:t>
            </w:r>
          </w:p>
        </w:tc>
      </w:tr>
      <w:tr w:rsidR="00186FD7" w14:paraId="608F686E" w14:textId="77777777" w:rsidTr="00335F59">
        <w:tc>
          <w:tcPr>
            <w:tcW w:w="8494" w:type="dxa"/>
          </w:tcPr>
          <w:p w14:paraId="14D593AF" w14:textId="77777777"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9179" cy="2425790"/>
                          </a:xfrm>
                          <a:prstGeom prst="rect">
                            <a:avLst/>
                          </a:prstGeom>
                        </pic:spPr>
                      </pic:pic>
                    </a:graphicData>
                  </a:graphic>
                </wp:inline>
              </w:drawing>
            </w:r>
          </w:p>
        </w:tc>
      </w:tr>
      <w:tr w:rsidR="00186FD7" w14:paraId="18EEA658" w14:textId="77777777" w:rsidTr="00335F59">
        <w:tc>
          <w:tcPr>
            <w:tcW w:w="8494" w:type="dxa"/>
          </w:tcPr>
          <w:p w14:paraId="78A62537" w14:textId="77777777" w:rsidR="00186FD7" w:rsidRDefault="00335F59" w:rsidP="00335F59">
            <w:pPr>
              <w:pStyle w:val="Caption"/>
              <w:jc w:val="center"/>
            </w:pPr>
            <w:r>
              <w:t xml:space="preserve">Source: </w:t>
            </w:r>
            <w:r w:rsidRPr="00335F59">
              <w:t>https://fuinki.netlify.com/about</w:t>
            </w:r>
          </w:p>
        </w:tc>
      </w:tr>
    </w:tbl>
    <w:p w14:paraId="16703F16" w14:textId="77777777" w:rsidR="00335F59" w:rsidRDefault="00335F59" w:rsidP="00533155">
      <w:pPr>
        <w:jc w:val="both"/>
      </w:pPr>
    </w:p>
    <w:p w14:paraId="6B30DC8C" w14:textId="18277501" w:rsidR="00272D02" w:rsidRDefault="00335F59" w:rsidP="00533155">
      <w:pPr>
        <w:jc w:val="both"/>
      </w:pPr>
      <w:r>
        <w:t xml:space="preserve">Regarding the different characteristics </w:t>
      </w:r>
      <w:r w:rsidR="00DC7829">
        <w:t>of</w:t>
      </w:r>
      <w:r>
        <w:t xml:space="preserve"> the music played by these </w:t>
      </w:r>
      <w:r w:rsidR="00DC7829">
        <w:t>artists</w:t>
      </w:r>
      <w:r>
        <w:t xml:space="preserve">, it </w:t>
      </w:r>
      <w:r w:rsidR="00DC7829">
        <w:t>became</w:t>
      </w:r>
      <w:r>
        <w:t xml:space="preserve"> possible to start analysing the ‘vibe’ of the city and its venues. Using the previously described variables retrieved from Spotify, Last.fm and </w:t>
      </w:r>
      <w:proofErr w:type="spellStart"/>
      <w:r>
        <w:t>SongKick</w:t>
      </w:r>
      <w:proofErr w:type="spellEnd"/>
      <w:r>
        <w:t xml:space="preserve">, the following spider graph was created. </w:t>
      </w:r>
      <w:r w:rsidR="00B74D18">
        <w:t xml:space="preserve">By looking at the distributions of these variables, it is possible to identify high dispersion and extreme values, as a result, the median was chosen as the statistic to study. </w:t>
      </w:r>
      <w:r>
        <w:t xml:space="preserve"> </w:t>
      </w:r>
      <w:r>
        <w:t xml:space="preserve">The lines in the graph represent the standardized values of the average values of the different characteristics of the songs played </w:t>
      </w:r>
      <w:r w:rsidR="00DC7829">
        <w:t>by</w:t>
      </w:r>
      <w:r>
        <w:t xml:space="preserve"> these </w:t>
      </w:r>
      <w:r w:rsidR="00DC7829">
        <w:t>artists</w:t>
      </w:r>
      <w:r>
        <w:t xml:space="preserve">.  </w:t>
      </w:r>
      <w:r w:rsidR="00DC7829">
        <w:t xml:space="preserve"> According to these variables</w:t>
      </w:r>
      <w:r>
        <w:t xml:space="preserve"> the bands playing on Fridays have </w:t>
      </w:r>
      <w:r>
        <w:lastRenderedPageBreak/>
        <w:t xml:space="preserve">the most followers and </w:t>
      </w:r>
      <w:r w:rsidR="00DC7829">
        <w:t>have</w:t>
      </w:r>
      <w:r>
        <w:t xml:space="preserve"> the most </w:t>
      </w:r>
      <w:r w:rsidR="00DC7829">
        <w:t>“live recordings”</w:t>
      </w:r>
      <w:r>
        <w:t xml:space="preserve">. </w:t>
      </w:r>
      <w:proofErr w:type="gramStart"/>
      <w:r>
        <w:t>Saturdays</w:t>
      </w:r>
      <w:r>
        <w:t>,</w:t>
      </w:r>
      <w:proofErr w:type="gramEnd"/>
      <w:r>
        <w:t xml:space="preserve"> are the most energetic days and Sundays </w:t>
      </w:r>
      <w:r w:rsidR="00DC7829">
        <w:t>are</w:t>
      </w:r>
      <w:r>
        <w:t xml:space="preserve"> the </w:t>
      </w:r>
      <w:r>
        <w:t>day</w:t>
      </w:r>
      <w:r w:rsidR="00DC7829">
        <w:t>s</w:t>
      </w:r>
      <w:r>
        <w:t xml:space="preserve"> </w:t>
      </w:r>
      <w:r w:rsidR="00DC7829">
        <w:t>with the most</w:t>
      </w:r>
      <w:r>
        <w:t xml:space="preserve"> lyric</w:t>
      </w:r>
      <w:r w:rsidR="00DC7829">
        <w:t>al</w:t>
      </w:r>
      <w:r>
        <w:t xml:space="preserve"> and </w:t>
      </w:r>
      <w:r>
        <w:t>dance</w:t>
      </w:r>
      <w:r w:rsidR="00DC7829">
        <w:t>able music</w:t>
      </w:r>
      <w:r>
        <w:t xml:space="preserve">. The most popular bands </w:t>
      </w:r>
      <w:r w:rsidR="00DC7829">
        <w:t>play on</w:t>
      </w:r>
      <w:r>
        <w:t xml:space="preserve"> Tuesdays</w:t>
      </w:r>
      <w:r w:rsidR="00272D0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14:paraId="5E3647CE" w14:textId="77777777" w:rsidTr="002A7F06">
        <w:tc>
          <w:tcPr>
            <w:tcW w:w="8494" w:type="dxa"/>
          </w:tcPr>
          <w:p w14:paraId="4C89D17B" w14:textId="77777777" w:rsidR="00335F59" w:rsidRDefault="00335F59" w:rsidP="002A7F06">
            <w:pPr>
              <w:pStyle w:val="Caption"/>
              <w:jc w:val="center"/>
            </w:pPr>
            <w:r>
              <w:t xml:space="preserve">Figure </w:t>
            </w:r>
            <w:r w:rsidR="00462A55">
              <w:fldChar w:fldCharType="begin"/>
            </w:r>
            <w:r w:rsidR="00462A55">
              <w:instrText xml:space="preserve"> SEQ Figure \* ARABIC </w:instrText>
            </w:r>
            <w:r w:rsidR="00462A55">
              <w:fldChar w:fldCharType="separate"/>
            </w:r>
            <w:r w:rsidR="00CD7CD1">
              <w:rPr>
                <w:noProof/>
              </w:rPr>
              <w:t>2</w:t>
            </w:r>
            <w:r w:rsidR="00462A55">
              <w:rPr>
                <w:noProof/>
              </w:rPr>
              <w:fldChar w:fldCharType="end"/>
            </w:r>
            <w:r>
              <w:t>: Distribution of Gigs by days</w:t>
            </w:r>
          </w:p>
        </w:tc>
      </w:tr>
      <w:tr w:rsidR="00335F59" w14:paraId="7BFF6E67" w14:textId="77777777" w:rsidTr="002A7F06">
        <w:tc>
          <w:tcPr>
            <w:tcW w:w="8494" w:type="dxa"/>
          </w:tcPr>
          <w:p w14:paraId="636D87CB" w14:textId="54A7E2DD" w:rsidR="00335F59" w:rsidRDefault="00335F59" w:rsidP="002A7F06">
            <w:pPr>
              <w:jc w:val="center"/>
            </w:pPr>
            <w:r>
              <w:rPr>
                <w:noProof/>
                <w:lang w:eastAsia="en-GB"/>
              </w:rPr>
              <w:drawing>
                <wp:inline distT="0" distB="0" distL="0" distR="0" wp14:anchorId="46F350B8" wp14:editId="22952E90">
                  <wp:extent cx="3141133" cy="243858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0176" cy="2453372"/>
                          </a:xfrm>
                          <a:prstGeom prst="rect">
                            <a:avLst/>
                          </a:prstGeom>
                        </pic:spPr>
                      </pic:pic>
                    </a:graphicData>
                  </a:graphic>
                </wp:inline>
              </w:drawing>
            </w:r>
          </w:p>
        </w:tc>
      </w:tr>
      <w:tr w:rsidR="00335F59" w14:paraId="2F2C3122" w14:textId="77777777" w:rsidTr="002A7F06">
        <w:tc>
          <w:tcPr>
            <w:tcW w:w="8494" w:type="dxa"/>
          </w:tcPr>
          <w:p w14:paraId="113B68B2" w14:textId="77777777" w:rsidR="00335F59" w:rsidRDefault="00335F59" w:rsidP="002A7F06">
            <w:pPr>
              <w:pStyle w:val="Caption"/>
              <w:jc w:val="center"/>
            </w:pPr>
            <w:r>
              <w:t xml:space="preserve">Source: </w:t>
            </w:r>
            <w:r w:rsidRPr="00335F59">
              <w:t>https://fuinki.netlify.com/about</w:t>
            </w:r>
          </w:p>
        </w:tc>
      </w:tr>
    </w:tbl>
    <w:p w14:paraId="4D65AF3B" w14:textId="757F5BB0" w:rsidR="00272D02" w:rsidRDefault="00272D02" w:rsidP="00533155">
      <w:pPr>
        <w:jc w:val="both"/>
      </w:pPr>
      <w:r>
        <w:t>Before</w:t>
      </w:r>
      <w:r>
        <w:t>,</w:t>
      </w:r>
      <w:r>
        <w:t xml:space="preserve"> moving to a spatial analysis it was also necessary to study how frequently the different </w:t>
      </w:r>
      <w:r>
        <w:t>genre</w:t>
      </w:r>
      <w:r w:rsidR="00B74D18">
        <w:t>s</w:t>
      </w:r>
      <w:r>
        <w:t xml:space="preserve"> </w:t>
      </w:r>
      <w:proofErr w:type="spellStart"/>
      <w:r w:rsidR="00B74D18">
        <w:t>occured</w:t>
      </w:r>
      <w:proofErr w:type="spellEnd"/>
      <w:r>
        <w:t xml:space="preserve">.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14:paraId="51004805" w14:textId="68C42E7C" w:rsidR="00335F59" w:rsidRDefault="00272D02" w:rsidP="00533155">
      <w:pPr>
        <w:jc w:val="both"/>
      </w:pPr>
      <w:r>
        <w:t xml:space="preserve">Finally, to begin our spatial analysis of how the gigs are spatially distributed, in the about page there will be a public map, produced </w:t>
      </w:r>
      <w:r w:rsidR="00B74D18">
        <w:t>with</w:t>
      </w:r>
      <w:r>
        <w:t xml:space="preserve">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14:paraId="796C845D" w14:textId="77777777" w:rsidTr="002A7F06">
        <w:tc>
          <w:tcPr>
            <w:tcW w:w="8494" w:type="dxa"/>
          </w:tcPr>
          <w:p w14:paraId="12D7BCA3" w14:textId="77777777" w:rsidR="00272D02" w:rsidRDefault="00272D02" w:rsidP="002A7F06">
            <w:pPr>
              <w:pStyle w:val="Caption"/>
              <w:jc w:val="center"/>
            </w:pPr>
            <w:r>
              <w:t xml:space="preserve">Figure </w:t>
            </w:r>
            <w:r w:rsidR="00462A55">
              <w:fldChar w:fldCharType="begin"/>
            </w:r>
            <w:r w:rsidR="00462A55">
              <w:instrText xml:space="preserve"> SEQ Figure \* ARABIC </w:instrText>
            </w:r>
            <w:r w:rsidR="00462A55">
              <w:fldChar w:fldCharType="separate"/>
            </w:r>
            <w:r w:rsidR="00CD7CD1">
              <w:rPr>
                <w:noProof/>
              </w:rPr>
              <w:t>3</w:t>
            </w:r>
            <w:r w:rsidR="00462A55">
              <w:rPr>
                <w:noProof/>
              </w:rPr>
              <w:fldChar w:fldCharType="end"/>
            </w:r>
            <w:r>
              <w:t>: Distribution of Gigs by days</w:t>
            </w:r>
          </w:p>
        </w:tc>
      </w:tr>
      <w:tr w:rsidR="00272D02" w14:paraId="642E4672" w14:textId="77777777" w:rsidTr="002A7F06">
        <w:tc>
          <w:tcPr>
            <w:tcW w:w="8494" w:type="dxa"/>
          </w:tcPr>
          <w:p w14:paraId="531EEB1B" w14:textId="3E637C69" w:rsidR="00272D02" w:rsidRDefault="00272D02" w:rsidP="002A7F06">
            <w:pPr>
              <w:jc w:val="center"/>
            </w:pPr>
            <w:r>
              <w:rPr>
                <w:noProof/>
                <w:lang w:eastAsia="en-GB"/>
              </w:rPr>
              <w:drawing>
                <wp:inline distT="0" distB="0" distL="0" distR="0" wp14:anchorId="0C3117F9" wp14:editId="54BAE56C">
                  <wp:extent cx="4156414" cy="1913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894" cy="1939929"/>
                          </a:xfrm>
                          <a:prstGeom prst="rect">
                            <a:avLst/>
                          </a:prstGeom>
                        </pic:spPr>
                      </pic:pic>
                    </a:graphicData>
                  </a:graphic>
                </wp:inline>
              </w:drawing>
            </w:r>
          </w:p>
        </w:tc>
      </w:tr>
      <w:tr w:rsidR="00272D02" w14:paraId="734AEE95" w14:textId="77777777" w:rsidTr="002A7F06">
        <w:tc>
          <w:tcPr>
            <w:tcW w:w="8494" w:type="dxa"/>
          </w:tcPr>
          <w:p w14:paraId="5E5162DF" w14:textId="77777777" w:rsidR="00272D02" w:rsidRDefault="00272D02" w:rsidP="002A7F06">
            <w:pPr>
              <w:pStyle w:val="Caption"/>
              <w:jc w:val="center"/>
            </w:pPr>
            <w:r>
              <w:t xml:space="preserve">Source: </w:t>
            </w:r>
            <w:r w:rsidRPr="00335F59">
              <w:t>https://fuinki.netlify.com/about</w:t>
            </w:r>
          </w:p>
        </w:tc>
      </w:tr>
    </w:tbl>
    <w:p w14:paraId="1CAFC7B6" w14:textId="77777777" w:rsidR="00272D02" w:rsidRDefault="00272D02" w:rsidP="00533155">
      <w:pPr>
        <w:jc w:val="both"/>
      </w:pPr>
    </w:p>
    <w:p w14:paraId="1E8D5514" w14:textId="22F47E16" w:rsidR="00CD7CD1" w:rsidRDefault="00186FD7" w:rsidP="009C4B59">
      <w:pPr>
        <w:jc w:val="both"/>
      </w:pPr>
      <w:r>
        <w:t xml:space="preserve">For more information about descriptive statistics about the distribution of the gigs during the week, type of music or the spatial distribution, visit </w:t>
      </w:r>
      <w:hyperlink r:id="rId13" w:history="1">
        <w:r w:rsidR="00272D02" w:rsidRPr="00B0127A">
          <w:rPr>
            <w:rStyle w:val="Hyperlink"/>
          </w:rPr>
          <w:t>https://fuinki.netlify.com/about</w:t>
        </w:r>
      </w:hyperlink>
      <w:r>
        <w:t>.</w:t>
      </w:r>
      <w:r w:rsidR="00CD7CD1">
        <w:br w:type="page"/>
      </w:r>
    </w:p>
    <w:p w14:paraId="2F05B071" w14:textId="77777777" w:rsidR="00533155" w:rsidRDefault="00533155" w:rsidP="00533155">
      <w:pPr>
        <w:pStyle w:val="Heading1"/>
        <w:numPr>
          <w:ilvl w:val="0"/>
          <w:numId w:val="1"/>
        </w:numPr>
      </w:pPr>
      <w:r>
        <w:lastRenderedPageBreak/>
        <w:t>Methodology</w:t>
      </w:r>
    </w:p>
    <w:p w14:paraId="084EA02B" w14:textId="77777777" w:rsidR="00533155" w:rsidRDefault="00533155" w:rsidP="005B177B">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14:paraId="4B633F2D" w14:textId="77777777" w:rsidR="00533155" w:rsidRPr="004C7FE6" w:rsidRDefault="00533155" w:rsidP="004C7FE6">
      <w:pPr>
        <w:pStyle w:val="Heading2"/>
        <w:numPr>
          <w:ilvl w:val="1"/>
          <w:numId w:val="1"/>
        </w:numPr>
        <w:jc w:val="both"/>
      </w:pPr>
      <w:r w:rsidRPr="004C7FE6">
        <w:t>LISA: Moran’s I</w:t>
      </w:r>
    </w:p>
    <w:p w14:paraId="397B8BF9" w14:textId="33D608CC" w:rsidR="00CD7CD1" w:rsidRPr="00CD7CD1" w:rsidRDefault="00462A55" w:rsidP="005B177B">
      <w:pPr>
        <w:jc w:val="both"/>
      </w:pPr>
      <w:r>
        <w:t>O</w:t>
      </w:r>
      <w:r w:rsidR="009C4B59">
        <w:t>ne of the most spatial statistics used to detect clusters</w:t>
      </w:r>
      <w:r>
        <w:t>,</w:t>
      </w:r>
      <w:r w:rsidR="009C4B59">
        <w:t xml:space="preserve"> </w:t>
      </w:r>
      <w:r>
        <w:t>t</w:t>
      </w:r>
      <w:r w:rsidR="009C4B59">
        <w:t xml:space="preserve">his metric assumes that each ward has a </w:t>
      </w:r>
      <w:r w:rsidR="00303DE7">
        <w:t>continu</w:t>
      </w:r>
      <w:r>
        <w:t>ou</w:t>
      </w:r>
      <w:r w:rsidR="00303DE7">
        <w:t>s</w:t>
      </w:r>
      <w:r w:rsidR="009C4B59">
        <w:t xml:space="preserve"> </w:t>
      </w:r>
      <w:proofErr w:type="gramStart"/>
      <w:r w:rsidR="009C4B59">
        <w:t>amount</w:t>
      </w:r>
      <w:proofErr w:type="gramEnd"/>
      <w:r w:rsidR="009C4B59">
        <w:t xml:space="preserve"> of gigs. </w:t>
      </w:r>
      <w:r>
        <w:t>A</w:t>
      </w:r>
      <w:r w:rsidR="00303DE7">
        <w:t xml:space="preserve"> weight matrix is used to define the neighbours of each ward. The test is based on probabilistic theory and the clusters can be tested statistically by fixing all observations and then randomly permutat</w:t>
      </w:r>
      <w:r>
        <w:t>ing</w:t>
      </w:r>
      <w:r w:rsidR="00303DE7">
        <w:t xml:space="preserve"> all the observed amount</w:t>
      </w:r>
      <w:r>
        <w:t>s</w:t>
      </w:r>
      <w:r w:rsidR="00303DE7">
        <w:t xml:space="preserve"> of gigs. </w:t>
      </w:r>
      <w:r>
        <w:t>E</w:t>
      </w:r>
      <w:r w:rsidR="00303DE7">
        <w:t>ach time the experiment is executed a distribution is calculated under the null hypothesis of no presence of clusters. The Mora</w:t>
      </w:r>
      <w:r>
        <w:t>n</w:t>
      </w:r>
      <w:r w:rsidR="00303DE7">
        <w:t xml:space="preserve">’s I </w:t>
      </w:r>
      <w:proofErr w:type="gramStart"/>
      <w:r w:rsidR="00303DE7">
        <w:t>ranges</w:t>
      </w:r>
      <w:proofErr w:type="gramEnd"/>
      <w:r w:rsidR="00303DE7">
        <w:t xml:space="preserve"> from -1 to 1 were 0 indicates </w:t>
      </w:r>
      <w:r w:rsidR="000E389C">
        <w:t>randomness (Zhang and Lin, 2007).</w:t>
      </w:r>
    </w:p>
    <w:p w14:paraId="53B59524" w14:textId="4BED18DB" w:rsidR="00CD7CD1" w:rsidRDefault="00462A55" w:rsidP="005B177B">
      <w:pPr>
        <w:jc w:val="both"/>
      </w:pPr>
      <w:r>
        <w:t>T</w:t>
      </w:r>
      <w:r w:rsidR="00CD7CD1">
        <w:t>o work with this LISA statistic, the gigs</w:t>
      </w:r>
      <w:r>
        <w:t>’</w:t>
      </w:r>
      <w:r w:rsidR="00CD7CD1">
        <w:t xml:space="preserve"> location</w:t>
      </w:r>
      <w:r>
        <w:t>s</w:t>
      </w:r>
      <w:r w:rsidR="00CD7CD1">
        <w:t xml:space="preserve"> w</w:t>
      </w:r>
      <w:r>
        <w:t>ere</w:t>
      </w:r>
      <w:r w:rsidR="00CD7CD1">
        <w:t xml:space="preserve"> joined to the map of the wards, as after a radius of 10 km from the City of London, there were almost no records, the city was sub-</w:t>
      </w:r>
      <w:proofErr w:type="spellStart"/>
      <w:r w:rsidR="00CD7CD1">
        <w:t>se</w:t>
      </w:r>
      <w:r>
        <w:t>t</w:t>
      </w:r>
      <w:r w:rsidR="00CD7CD1">
        <w:t>ted</w:t>
      </w:r>
      <w:proofErr w:type="spellEnd"/>
      <w:r w:rsidR="00CD7CD1">
        <w:t>. Once we had selection of the entire set, different ardency matri</w:t>
      </w:r>
      <w:r>
        <w:t>ces</w:t>
      </w:r>
      <w:r w:rsidR="00CD7CD1">
        <w:t xml:space="preserve"> were created and tested. As we were trying to capture the local spatial correlation, we decided to choose 15 </w:t>
      </w:r>
      <w:r w:rsidR="009C4B59">
        <w:t>nearest</w:t>
      </w:r>
      <w:r w:rsidR="00CD7CD1">
        <w:t xml:space="preserve"> neighbours. This ensured that all the adjacent wards were </w:t>
      </w:r>
      <w:proofErr w:type="gramStart"/>
      <w:r w:rsidR="00CD7CD1">
        <w:t>taken into account</w:t>
      </w:r>
      <w:proofErr w:type="gramEnd"/>
      <w:r w:rsidR="00CD7CD1">
        <w:t xml:space="preserve">. The Moran’s I was executed for </w:t>
      </w:r>
      <w:r>
        <w:t xml:space="preserve">all </w:t>
      </w:r>
      <w:r w:rsidR="00CD7CD1">
        <w:t xml:space="preserve">the gigs.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342"/>
      </w:tblGrid>
      <w:tr w:rsidR="00CD7CD1" w14:paraId="192A50F6" w14:textId="77777777" w:rsidTr="009C4B59">
        <w:tc>
          <w:tcPr>
            <w:tcW w:w="8504" w:type="dxa"/>
            <w:gridSpan w:val="2"/>
          </w:tcPr>
          <w:p w14:paraId="78275D11" w14:textId="77777777" w:rsidR="00CD7CD1" w:rsidRDefault="00CD7CD1" w:rsidP="00CD7CD1">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w:t>
            </w:r>
            <w:r w:rsidRPr="00CD7CD1">
              <w:t>Moran’s I – 15 Nearest Neighbours</w:t>
            </w:r>
          </w:p>
        </w:tc>
      </w:tr>
      <w:tr w:rsidR="009C4B59" w14:paraId="0F113289" w14:textId="77777777" w:rsidTr="009C4B59">
        <w:tc>
          <w:tcPr>
            <w:tcW w:w="4237" w:type="dxa"/>
          </w:tcPr>
          <w:p w14:paraId="0770A38B" w14:textId="77777777" w:rsidR="00CD7CD1" w:rsidRPr="00CD7CD1" w:rsidRDefault="00CD7CD1" w:rsidP="007B0B79">
            <w:pPr>
              <w:rPr>
                <w:i/>
                <w:iCs/>
                <w:color w:val="44546A" w:themeColor="text2"/>
                <w:sz w:val="18"/>
                <w:szCs w:val="18"/>
              </w:rPr>
            </w:pPr>
            <w:proofErr w:type="gramStart"/>
            <w:r w:rsidRPr="00CD7CD1">
              <w:rPr>
                <w:i/>
                <w:iCs/>
                <w:color w:val="44546A" w:themeColor="text2"/>
                <w:sz w:val="18"/>
                <w:szCs w:val="18"/>
              </w:rPr>
              <w:t>Moran’s</w:t>
            </w:r>
            <w:proofErr w:type="gramEnd"/>
            <w:r w:rsidRPr="00CD7CD1">
              <w:rPr>
                <w:i/>
                <w:iCs/>
                <w:color w:val="44546A" w:themeColor="text2"/>
                <w:sz w:val="18"/>
                <w:szCs w:val="18"/>
              </w:rPr>
              <w:t xml:space="preserve"> I INDEX</w:t>
            </w:r>
          </w:p>
        </w:tc>
        <w:tc>
          <w:tcPr>
            <w:tcW w:w="4267" w:type="dxa"/>
          </w:tcPr>
          <w:p w14:paraId="073ECB7D" w14:textId="77777777" w:rsidR="00CD7CD1" w:rsidRPr="00CD7CD1" w:rsidRDefault="00CD7CD1" w:rsidP="007B0B79">
            <w:pPr>
              <w:rPr>
                <w:i/>
                <w:iCs/>
                <w:color w:val="44546A" w:themeColor="text2"/>
                <w:sz w:val="18"/>
                <w:szCs w:val="18"/>
              </w:rPr>
            </w:pPr>
            <w:r w:rsidRPr="00CD7CD1">
              <w:rPr>
                <w:i/>
                <w:iCs/>
                <w:color w:val="44546A" w:themeColor="text2"/>
                <w:sz w:val="18"/>
                <w:szCs w:val="18"/>
              </w:rPr>
              <w:t>Cluster Map</w:t>
            </w:r>
          </w:p>
        </w:tc>
      </w:tr>
      <w:tr w:rsidR="009C4B59" w14:paraId="4FF0E59B" w14:textId="77777777" w:rsidTr="009C4B59">
        <w:tc>
          <w:tcPr>
            <w:tcW w:w="4237" w:type="dxa"/>
          </w:tcPr>
          <w:p w14:paraId="21CC671F" w14:textId="77777777" w:rsidR="00CD7CD1" w:rsidRDefault="00CD7CD1" w:rsidP="007B0B79">
            <w:r>
              <w:rPr>
                <w:noProof/>
                <w:lang w:eastAsia="en-GB"/>
              </w:rPr>
              <w:drawing>
                <wp:inline distT="0" distB="0" distL="0" distR="0" wp14:anchorId="0E9C9B73" wp14:editId="2904436D">
                  <wp:extent cx="2514600" cy="241820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6690" cy="2439445"/>
                          </a:xfrm>
                          <a:prstGeom prst="rect">
                            <a:avLst/>
                          </a:prstGeom>
                        </pic:spPr>
                      </pic:pic>
                    </a:graphicData>
                  </a:graphic>
                </wp:inline>
              </w:drawing>
            </w:r>
          </w:p>
        </w:tc>
        <w:tc>
          <w:tcPr>
            <w:tcW w:w="4267" w:type="dxa"/>
          </w:tcPr>
          <w:p w14:paraId="399CD053" w14:textId="77777777" w:rsidR="00CD7CD1" w:rsidRDefault="009C4B59" w:rsidP="007B0B79">
            <w:r w:rsidRPr="00CD7CD1">
              <w:rPr>
                <w:i/>
                <w:iCs/>
                <w:noProof/>
                <w:color w:val="44546A" w:themeColor="text2"/>
                <w:sz w:val="18"/>
                <w:szCs w:val="18"/>
              </w:rPr>
              <w:drawing>
                <wp:anchor distT="0" distB="0" distL="114300" distR="114300" simplePos="0" relativeHeight="251661312" behindDoc="0" locked="0" layoutInCell="1" allowOverlap="1" wp14:anchorId="70C35187" wp14:editId="101B9E82">
                  <wp:simplePos x="0" y="0"/>
                  <wp:positionH relativeFrom="column">
                    <wp:posOffset>1844040</wp:posOffset>
                  </wp:positionH>
                  <wp:positionV relativeFrom="paragraph">
                    <wp:posOffset>1796740</wp:posOffset>
                  </wp:positionV>
                  <wp:extent cx="711694" cy="63890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4175" cy="641134"/>
                          </a:xfrm>
                          <a:prstGeom prst="rect">
                            <a:avLst/>
                          </a:prstGeom>
                        </pic:spPr>
                      </pic:pic>
                    </a:graphicData>
                  </a:graphic>
                  <wp14:sizeRelH relativeFrom="page">
                    <wp14:pctWidth>0</wp14:pctWidth>
                  </wp14:sizeRelH>
                  <wp14:sizeRelV relativeFrom="page">
                    <wp14:pctHeight>0</wp14:pctHeight>
                  </wp14:sizeRelV>
                </wp:anchor>
              </w:drawing>
            </w:r>
            <w:r w:rsidR="00CD7CD1">
              <w:rPr>
                <w:noProof/>
                <w:lang w:eastAsia="en-GB"/>
              </w:rPr>
              <w:drawing>
                <wp:inline distT="0" distB="0" distL="0" distR="0" wp14:anchorId="239B6C5D" wp14:editId="1C98F55E">
                  <wp:extent cx="2624626" cy="233173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7465" cy="2352024"/>
                          </a:xfrm>
                          <a:prstGeom prst="rect">
                            <a:avLst/>
                          </a:prstGeom>
                        </pic:spPr>
                      </pic:pic>
                    </a:graphicData>
                  </a:graphic>
                </wp:inline>
              </w:drawing>
            </w:r>
          </w:p>
        </w:tc>
      </w:tr>
      <w:tr w:rsidR="009C4B59" w14:paraId="23BE7CFE" w14:textId="77777777" w:rsidTr="009C4B59">
        <w:tc>
          <w:tcPr>
            <w:tcW w:w="4237" w:type="dxa"/>
          </w:tcPr>
          <w:p w14:paraId="67A542E6" w14:textId="77777777" w:rsidR="00CD7CD1" w:rsidRPr="00CD7CD1" w:rsidRDefault="00CD7CD1" w:rsidP="007B0B79">
            <w:pPr>
              <w:rPr>
                <w:i/>
                <w:iCs/>
                <w:color w:val="44546A" w:themeColor="text2"/>
                <w:sz w:val="18"/>
                <w:szCs w:val="18"/>
              </w:rPr>
            </w:pPr>
            <w:r w:rsidRPr="00CD7CD1">
              <w:rPr>
                <w:i/>
                <w:iCs/>
                <w:color w:val="44546A" w:themeColor="text2"/>
                <w:sz w:val="18"/>
                <w:szCs w:val="18"/>
              </w:rPr>
              <w:t>Significance Map</w:t>
            </w:r>
          </w:p>
        </w:tc>
        <w:tc>
          <w:tcPr>
            <w:tcW w:w="4267" w:type="dxa"/>
          </w:tcPr>
          <w:p w14:paraId="4A04585B" w14:textId="77777777" w:rsidR="00CD7CD1" w:rsidRPr="00CD7CD1" w:rsidRDefault="00CD7CD1" w:rsidP="007B0B79">
            <w:pPr>
              <w:rPr>
                <w:i/>
                <w:iCs/>
                <w:color w:val="44546A" w:themeColor="text2"/>
                <w:sz w:val="18"/>
                <w:szCs w:val="18"/>
              </w:rPr>
            </w:pPr>
            <w:r w:rsidRPr="00CD7CD1">
              <w:rPr>
                <w:i/>
                <w:iCs/>
                <w:color w:val="44546A" w:themeColor="text2"/>
                <w:sz w:val="18"/>
                <w:szCs w:val="18"/>
              </w:rPr>
              <w:t>Local G Cluster Map</w:t>
            </w:r>
          </w:p>
        </w:tc>
      </w:tr>
      <w:tr w:rsidR="009C4B59" w14:paraId="59FD09FD" w14:textId="77777777" w:rsidTr="009C4B59">
        <w:tc>
          <w:tcPr>
            <w:tcW w:w="4237" w:type="dxa"/>
          </w:tcPr>
          <w:p w14:paraId="5DCDDF42" w14:textId="77777777" w:rsidR="00CD7CD1" w:rsidRDefault="00CD7CD1" w:rsidP="007B0B79">
            <w:r>
              <w:rPr>
                <w:noProof/>
                <w:lang w:eastAsia="en-GB"/>
              </w:rPr>
              <w:drawing>
                <wp:anchor distT="0" distB="0" distL="114300" distR="114300" simplePos="0" relativeHeight="251662336" behindDoc="0" locked="0" layoutInCell="1" allowOverlap="1" wp14:anchorId="3309D8DD" wp14:editId="1BD1553A">
                  <wp:simplePos x="0" y="0"/>
                  <wp:positionH relativeFrom="column">
                    <wp:posOffset>1814829</wp:posOffset>
                  </wp:positionH>
                  <wp:positionV relativeFrom="paragraph">
                    <wp:posOffset>1674495</wp:posOffset>
                  </wp:positionV>
                  <wp:extent cx="702734" cy="524984"/>
                  <wp:effectExtent l="0" t="0" r="254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734" cy="52498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BF5BBA" wp14:editId="702EB740">
                  <wp:extent cx="2433821" cy="2133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9842" cy="2156412"/>
                          </a:xfrm>
                          <a:prstGeom prst="rect">
                            <a:avLst/>
                          </a:prstGeom>
                        </pic:spPr>
                      </pic:pic>
                    </a:graphicData>
                  </a:graphic>
                </wp:inline>
              </w:drawing>
            </w:r>
          </w:p>
        </w:tc>
        <w:tc>
          <w:tcPr>
            <w:tcW w:w="4267" w:type="dxa"/>
          </w:tcPr>
          <w:p w14:paraId="3DFACFA7" w14:textId="77777777" w:rsidR="00CD7CD1" w:rsidRDefault="00CD7CD1" w:rsidP="007B0B79">
            <w:r>
              <w:rPr>
                <w:noProof/>
                <w:lang w:eastAsia="en-GB"/>
              </w:rPr>
              <w:drawing>
                <wp:anchor distT="0" distB="0" distL="114300" distR="114300" simplePos="0" relativeHeight="251663360" behindDoc="0" locked="0" layoutInCell="1" allowOverlap="1" wp14:anchorId="4B38F36F" wp14:editId="62DFB36D">
                  <wp:simplePos x="0" y="0"/>
                  <wp:positionH relativeFrom="column">
                    <wp:posOffset>1841712</wp:posOffset>
                  </wp:positionH>
                  <wp:positionV relativeFrom="paragraph">
                    <wp:posOffset>1799166</wp:posOffset>
                  </wp:positionV>
                  <wp:extent cx="709310" cy="47970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9310" cy="47970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F34F17" wp14:editId="232DEDD0">
                  <wp:extent cx="2494068" cy="2203424"/>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4894" cy="2239492"/>
                          </a:xfrm>
                          <a:prstGeom prst="rect">
                            <a:avLst/>
                          </a:prstGeom>
                        </pic:spPr>
                      </pic:pic>
                    </a:graphicData>
                  </a:graphic>
                </wp:inline>
              </w:drawing>
            </w:r>
          </w:p>
        </w:tc>
      </w:tr>
      <w:tr w:rsidR="00CD7CD1" w14:paraId="37FF4FD5" w14:textId="77777777" w:rsidTr="009C4B59">
        <w:tc>
          <w:tcPr>
            <w:tcW w:w="8504" w:type="dxa"/>
            <w:gridSpan w:val="2"/>
          </w:tcPr>
          <w:p w14:paraId="5B752452" w14:textId="77777777" w:rsidR="00CD7CD1" w:rsidRDefault="00CD7CD1" w:rsidP="00CD7CD1">
            <w:pPr>
              <w:keepNext/>
            </w:pPr>
            <w:r>
              <w:rPr>
                <w:i/>
                <w:iCs/>
                <w:color w:val="44546A" w:themeColor="text2"/>
                <w:sz w:val="18"/>
                <w:szCs w:val="18"/>
              </w:rPr>
              <w:t>Source: Own production</w:t>
            </w:r>
          </w:p>
        </w:tc>
      </w:tr>
    </w:tbl>
    <w:p w14:paraId="58A66363" w14:textId="77777777" w:rsidR="009C4B59" w:rsidRDefault="009C4B59" w:rsidP="00533155">
      <w:pPr>
        <w:jc w:val="both"/>
      </w:pPr>
    </w:p>
    <w:p w14:paraId="023FB1F9" w14:textId="2A28868E" w:rsidR="006B61EA" w:rsidRDefault="009C4B59" w:rsidP="00533155">
      <w:pPr>
        <w:jc w:val="both"/>
      </w:pPr>
      <w:r>
        <w:lastRenderedPageBreak/>
        <w:t xml:space="preserve">We found out that Moran’s I index was 0.14, indicating that the spatial interaction for the </w:t>
      </w:r>
      <w:proofErr w:type="gramStart"/>
      <w:r>
        <w:t>amount</w:t>
      </w:r>
      <w:proofErr w:type="gramEnd"/>
      <w:r>
        <w:t xml:space="preserve"> of gigs at a ward level was not strong as expected. Although it was not estimated, we can assume that there is a high correlation between the following maps and the ones of population, density, income or employment.</w:t>
      </w:r>
    </w:p>
    <w:p w14:paraId="609B4B3D" w14:textId="77777777" w:rsidR="00533155" w:rsidRDefault="00533155" w:rsidP="00533155">
      <w:pPr>
        <w:pStyle w:val="Heading2"/>
        <w:numPr>
          <w:ilvl w:val="1"/>
          <w:numId w:val="1"/>
        </w:numPr>
      </w:pPr>
      <w:r>
        <w:t>Clustering</w:t>
      </w:r>
    </w:p>
    <w:p w14:paraId="40A23C54" w14:textId="21371FF0" w:rsidR="00533155" w:rsidRDefault="00533155" w:rsidP="00533155">
      <w:pPr>
        <w:jc w:val="both"/>
      </w:pPr>
      <w:r>
        <w:t xml:space="preserve">Subsets of the gig database were created by searching for a genre,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w:t>
      </w:r>
      <w:r w:rsidR="00132056">
        <w:t xml:space="preserve"> chosen</w:t>
      </w:r>
      <w:r>
        <w:t xml:space="preserve"> genres.</w:t>
      </w:r>
    </w:p>
    <w:p w14:paraId="2AF132D7" w14:textId="77777777" w:rsidR="00533155" w:rsidRDefault="00533155" w:rsidP="00533155">
      <w:pPr>
        <w:jc w:val="both"/>
      </w:pPr>
      <w:r>
        <w:t>The minimum sample parameter will be set at 5, assuming that any smaller sample size is not significant enough to be considered a cluster of gigs.</w:t>
      </w:r>
    </w:p>
    <w:p w14:paraId="02383129" w14:textId="5D2A6097" w:rsidR="00533155" w:rsidRDefault="00132056" w:rsidP="00533155">
      <w:pPr>
        <w:jc w:val="both"/>
      </w:pPr>
      <w:r>
        <w:t xml:space="preserve">To calibrate the correct EPS </w:t>
      </w:r>
      <w:proofErr w:type="gramStart"/>
      <w:r>
        <w:t>distance</w:t>
      </w:r>
      <w:proofErr w:type="gramEnd"/>
      <w:r>
        <w:t xml:space="preserve"> i</w:t>
      </w:r>
      <w:r w:rsidR="00533155">
        <w:t xml:space="preserve">t </w:t>
      </w:r>
      <w:r>
        <w:t>is</w:t>
      </w:r>
      <w:r w:rsidR="00533155">
        <w:t xml:space="preserve"> necessary to assess the </w:t>
      </w:r>
      <w:r>
        <w:t>silhouette score</w:t>
      </w:r>
      <w:r w:rsidR="00533155">
        <w:t xml:space="preserve"> of the clusters at different EPS DBSCAN parameters. Different EPS distances will be set, every 10 meters from 1m to 2000m. 2000m is chosen as at this point the neighbourhood communities searched for would become too large to represent a </w:t>
      </w:r>
      <w:r>
        <w:t>neighbourhood</w:t>
      </w:r>
      <w:r w:rsidR="00CD7CD1">
        <w:t>.</w:t>
      </w:r>
    </w:p>
    <w:p w14:paraId="40C29736" w14:textId="77777777"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14:paraId="042FB7A2" w14:textId="77777777"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14:paraId="35A47122" w14:textId="77777777"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14:paraId="0094F06F" w14:textId="77777777" w:rsidR="009C4B59" w:rsidRDefault="009C4B59" w:rsidP="00533155">
      <w:pPr>
        <w:pStyle w:val="Heading1"/>
        <w:numPr>
          <w:ilvl w:val="0"/>
          <w:numId w:val="1"/>
        </w:numPr>
      </w:pPr>
      <w:r>
        <w:br w:type="page"/>
      </w:r>
    </w:p>
    <w:p w14:paraId="6CD885F3" w14:textId="77777777" w:rsidR="00533155" w:rsidRDefault="00533155" w:rsidP="00533155">
      <w:pPr>
        <w:pStyle w:val="Heading1"/>
        <w:numPr>
          <w:ilvl w:val="0"/>
          <w:numId w:val="1"/>
        </w:numPr>
      </w:pPr>
      <w:r>
        <w:lastRenderedPageBreak/>
        <w:t>Results</w:t>
      </w:r>
    </w:p>
    <w:p w14:paraId="49979AE3" w14:textId="777EB198" w:rsidR="00303DE7" w:rsidRDefault="009C4B59" w:rsidP="007A3A8F">
      <w:proofErr w:type="gramStart"/>
      <w:r>
        <w:t>Moran</w:t>
      </w:r>
      <w:r w:rsidR="00462A55">
        <w:t>’</w:t>
      </w:r>
      <w:r>
        <w:t>s</w:t>
      </w:r>
      <w:proofErr w:type="gramEnd"/>
      <w:r>
        <w:t xml:space="preserve"> I index was calculated for a selection of points </w:t>
      </w:r>
      <w:r w:rsidR="00303DE7">
        <w:t>based</w:t>
      </w:r>
      <w:r>
        <w:t xml:space="preserve"> on the genre of the</w:t>
      </w:r>
      <w:r w:rsidR="00462A55">
        <w:t xml:space="preserve"> gigs. The</w:t>
      </w:r>
      <w:r>
        <w:t xml:space="preserve"> </w:t>
      </w:r>
      <w:r w:rsidR="00303DE7">
        <w:t>following table of figures shows the results obtained. The differences found in th</w:t>
      </w:r>
      <w:r w:rsidR="00462A55">
        <w:t>is</w:t>
      </w:r>
      <w:r w:rsidR="00303DE7">
        <w:t xml:space="preserve"> set of graphs strongly suggest that there are certain wards differentiating from other</w:t>
      </w:r>
      <w:r w:rsidR="00462A55">
        <w:t>s</w:t>
      </w:r>
      <w:r w:rsidR="00303DE7">
        <w:t>. It could be that these places are performing actions to promote this or simply</w:t>
      </w:r>
      <w:r w:rsidR="00462A55">
        <w:t xml:space="preserve"> that</w:t>
      </w:r>
      <w:r w:rsidR="00303DE7">
        <w:t xml:space="preserve"> the neighbourhood personality and characteristics promote the development of certain type</w:t>
      </w:r>
      <w:r w:rsidR="00462A55">
        <w:t>s</w:t>
      </w:r>
      <w:r w:rsidR="00303DE7">
        <w:t xml:space="preserve"> of events. </w:t>
      </w:r>
    </w:p>
    <w:p w14:paraId="581DD326" w14:textId="119A7BFD" w:rsidR="009C4B59" w:rsidRDefault="00303DE7" w:rsidP="007A3A8F">
      <w:r>
        <w:t xml:space="preserve">For example, it can be appreciated that Jazz gigs are not as central Punk, </w:t>
      </w:r>
      <w:r w:rsidR="00462A55">
        <w:t>T</w:t>
      </w:r>
      <w:r>
        <w:t xml:space="preserve">echno or House music. These 3 genres might be more popular and therefore they tend to cluster in more central areas.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4B59" w14:paraId="56AC67F6" w14:textId="77777777" w:rsidTr="00D667E8">
        <w:tc>
          <w:tcPr>
            <w:tcW w:w="8504" w:type="dxa"/>
          </w:tcPr>
          <w:p w14:paraId="0B3A4D19" w14:textId="1FDA3300" w:rsidR="009C4B59" w:rsidRDefault="009C4B59" w:rsidP="007B0B79">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a:</w:t>
            </w:r>
            <w:r>
              <w:t xml:space="preserve"> Distribution of Gigs by days</w:t>
            </w:r>
          </w:p>
        </w:tc>
      </w:tr>
      <w:tr w:rsidR="009C4B59" w14:paraId="0C1AB867" w14:textId="77777777" w:rsidTr="00D667E8">
        <w:tc>
          <w:tcPr>
            <w:tcW w:w="8504" w:type="dxa"/>
          </w:tcPr>
          <w:p w14:paraId="2F1D24D4" w14:textId="10E34D23" w:rsidR="009C4B59" w:rsidRDefault="009C4B59" w:rsidP="007B0B79">
            <w:pPr>
              <w:jc w:val="center"/>
            </w:pPr>
            <w:r>
              <w:rPr>
                <w:noProof/>
                <w:lang w:eastAsia="en-GB"/>
              </w:rPr>
              <w:drawing>
                <wp:inline distT="0" distB="0" distL="0" distR="0" wp14:anchorId="0CF041B7" wp14:editId="7815C02D">
                  <wp:extent cx="5409921" cy="3953933"/>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1903"/>
                          <a:stretch/>
                        </pic:blipFill>
                        <pic:spPr bwMode="auto">
                          <a:xfrm>
                            <a:off x="0" y="0"/>
                            <a:ext cx="5423189" cy="3963630"/>
                          </a:xfrm>
                          <a:prstGeom prst="rect">
                            <a:avLst/>
                          </a:prstGeom>
                          <a:ln>
                            <a:noFill/>
                          </a:ln>
                          <a:extLst>
                            <a:ext uri="{53640926-AAD7-44D8-BBD7-CCE9431645EC}">
                              <a14:shadowObscured xmlns:a14="http://schemas.microsoft.com/office/drawing/2010/main"/>
                            </a:ext>
                          </a:extLst>
                        </pic:spPr>
                      </pic:pic>
                    </a:graphicData>
                  </a:graphic>
                </wp:inline>
              </w:drawing>
            </w:r>
          </w:p>
        </w:tc>
      </w:tr>
      <w:tr w:rsidR="009C4B59" w14:paraId="259645BC" w14:textId="77777777" w:rsidTr="007B0B79">
        <w:tc>
          <w:tcPr>
            <w:tcW w:w="8504" w:type="dxa"/>
          </w:tcPr>
          <w:p w14:paraId="782103A8" w14:textId="77777777" w:rsidR="009C4B59" w:rsidRDefault="009C4B59"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10FE00F6" w14:textId="77777777" w:rsidR="009C4B59" w:rsidRDefault="009C4B59" w:rsidP="007A3A8F"/>
    <w:p w14:paraId="7B7791AA" w14:textId="6E9344BE" w:rsidR="00303DE7" w:rsidRDefault="00303DE7" w:rsidP="007A3A8F">
      <w:proofErr w:type="gramStart"/>
      <w:r>
        <w:t>A similar phenomena</w:t>
      </w:r>
      <w:proofErr w:type="gramEnd"/>
      <w:r>
        <w:t xml:space="preserve"> was capture when looking at classical music, evidencing again that the more specific the genre is the less centric is agglomerates</w:t>
      </w:r>
      <w:r w:rsidR="00462A55">
        <w:t>.</w:t>
      </w:r>
    </w:p>
    <w:p w14:paraId="351C1EB8" w14:textId="77777777" w:rsidR="009C4B59" w:rsidRDefault="009C4B59" w:rsidP="007A3A8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14:paraId="4EFE21EB" w14:textId="77777777" w:rsidTr="009C4B59">
        <w:tc>
          <w:tcPr>
            <w:tcW w:w="8504" w:type="dxa"/>
          </w:tcPr>
          <w:p w14:paraId="12D34B58" w14:textId="77777777" w:rsidR="007A3A8F" w:rsidRDefault="007A3A8F" w:rsidP="007B0B79">
            <w:pPr>
              <w:pStyle w:val="Caption"/>
              <w:jc w:val="center"/>
            </w:pPr>
            <w:r>
              <w:lastRenderedPageBreak/>
              <w:t xml:space="preserve">Figure </w:t>
            </w:r>
            <w:r>
              <w:fldChar w:fldCharType="begin"/>
            </w:r>
            <w:r>
              <w:instrText xml:space="preserve"> SEQ Figure \* ARABIC </w:instrText>
            </w:r>
            <w:r>
              <w:fldChar w:fldCharType="separate"/>
            </w:r>
            <w:r w:rsidR="00CD7CD1">
              <w:rPr>
                <w:noProof/>
              </w:rPr>
              <w:t>5</w:t>
            </w:r>
            <w:r>
              <w:fldChar w:fldCharType="end"/>
            </w:r>
            <w:r w:rsidR="009C4B59">
              <w:t>b</w:t>
            </w:r>
            <w:r>
              <w:t>: Distribution of Gigs by days</w:t>
            </w:r>
          </w:p>
        </w:tc>
      </w:tr>
      <w:tr w:rsidR="007A3A8F" w14:paraId="63ECDD25" w14:textId="77777777" w:rsidTr="009C4B59">
        <w:tc>
          <w:tcPr>
            <w:tcW w:w="8504" w:type="dxa"/>
          </w:tcPr>
          <w:p w14:paraId="066821FF" w14:textId="77777777" w:rsidR="007A3A8F" w:rsidRDefault="007A3A8F" w:rsidP="007B0B79">
            <w:pPr>
              <w:jc w:val="center"/>
            </w:pPr>
            <w:r>
              <w:rPr>
                <w:noProof/>
                <w:lang w:eastAsia="en-GB"/>
              </w:rPr>
              <w:drawing>
                <wp:inline distT="0" distB="0" distL="0" distR="0" wp14:anchorId="3C041CE9" wp14:editId="04D5E1F4">
                  <wp:extent cx="5409921" cy="42498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8303"/>
                          <a:stretch/>
                        </pic:blipFill>
                        <pic:spPr bwMode="auto">
                          <a:xfrm>
                            <a:off x="0" y="0"/>
                            <a:ext cx="5423189" cy="4260266"/>
                          </a:xfrm>
                          <a:prstGeom prst="rect">
                            <a:avLst/>
                          </a:prstGeom>
                          <a:ln>
                            <a:noFill/>
                          </a:ln>
                          <a:extLst>
                            <a:ext uri="{53640926-AAD7-44D8-BBD7-CCE9431645EC}">
                              <a14:shadowObscured xmlns:a14="http://schemas.microsoft.com/office/drawing/2010/main"/>
                            </a:ext>
                          </a:extLst>
                        </pic:spPr>
                      </pic:pic>
                    </a:graphicData>
                  </a:graphic>
                </wp:inline>
              </w:drawing>
            </w:r>
          </w:p>
        </w:tc>
      </w:tr>
      <w:tr w:rsidR="007A3A8F" w14:paraId="6684682F" w14:textId="77777777" w:rsidTr="004C7FE6">
        <w:tc>
          <w:tcPr>
            <w:tcW w:w="8504" w:type="dxa"/>
          </w:tcPr>
          <w:p w14:paraId="10ECC669" w14:textId="77777777"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009DBC34" w14:textId="77777777" w:rsidR="007A3A8F" w:rsidRDefault="007A3A8F" w:rsidP="007A3A8F"/>
    <w:p w14:paraId="3E49C44C" w14:textId="2BCB85B4" w:rsidR="009C4B59"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w:t>
      </w:r>
      <w:r w:rsidRPr="00B02432">
        <w:t>clusters</w:t>
      </w:r>
      <w:r w:rsidR="00D667E8">
        <w:t>’</w:t>
      </w:r>
      <w:r w:rsidRPr="00B02432">
        <w:t xml:space="preserve"> silhouette scores rise as the EPS rises from 500m to 1000m as a group of </w:t>
      </w:r>
      <w:r w:rsidR="00132056">
        <w:t>events</w:t>
      </w:r>
      <w:r w:rsidRPr="00B02432">
        <w:t xml:space="preserve">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26066100" w14:textId="77777777" w:rsidTr="004C7FE6">
        <w:tc>
          <w:tcPr>
            <w:tcW w:w="8504" w:type="dxa"/>
          </w:tcPr>
          <w:p w14:paraId="2EFC744C" w14:textId="1FD90141" w:rsidR="00533155" w:rsidRDefault="006B61EA" w:rsidP="006B61EA">
            <w:pPr>
              <w:pStyle w:val="Caption"/>
              <w:jc w:val="center"/>
            </w:pPr>
            <w:r>
              <w:t xml:space="preserve">Figure </w:t>
            </w:r>
            <w:r>
              <w:fldChar w:fldCharType="begin"/>
            </w:r>
            <w:r>
              <w:instrText xml:space="preserve"> SEQ Figure \* ARABIC </w:instrText>
            </w:r>
            <w:r>
              <w:fldChar w:fldCharType="separate"/>
            </w:r>
            <w:r w:rsidR="00CD7CD1">
              <w:rPr>
                <w:noProof/>
              </w:rPr>
              <w:t>6</w:t>
            </w:r>
            <w:r>
              <w:fldChar w:fldCharType="end"/>
            </w:r>
            <w:r>
              <w:t>: Silhouette Metrics at different Eps Values</w:t>
            </w:r>
          </w:p>
        </w:tc>
      </w:tr>
      <w:tr w:rsidR="00533155" w14:paraId="44EF7BD3" w14:textId="77777777" w:rsidTr="004C7FE6">
        <w:tc>
          <w:tcPr>
            <w:tcW w:w="8504" w:type="dxa"/>
          </w:tcPr>
          <w:p w14:paraId="5DC40B39" w14:textId="77777777" w:rsidR="00533155" w:rsidRDefault="00533155" w:rsidP="002A7F06">
            <w:r>
              <w:rPr>
                <w:noProof/>
                <w:lang w:eastAsia="en-GB"/>
              </w:rPr>
              <w:lastRenderedPageBreak/>
              <w:drawing>
                <wp:inline distT="0" distB="0" distL="0" distR="0" wp14:anchorId="36E7DBA3" wp14:editId="77E1CC63">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44DA165F" w14:textId="77777777" w:rsidTr="004C7FE6">
        <w:tc>
          <w:tcPr>
            <w:tcW w:w="8504" w:type="dxa"/>
          </w:tcPr>
          <w:p w14:paraId="326E19A1" w14:textId="77777777" w:rsidR="00533155" w:rsidRDefault="006B61EA" w:rsidP="006B61EA">
            <w:pPr>
              <w:pStyle w:val="Caption"/>
              <w:keepNext/>
              <w:jc w:val="center"/>
            </w:pPr>
            <w:r>
              <w:t xml:space="preserve">Source: </w:t>
            </w:r>
            <w:r w:rsidRPr="00335F59">
              <w:t>https://fuinki.netlify.com/about</w:t>
            </w:r>
          </w:p>
        </w:tc>
      </w:tr>
    </w:tbl>
    <w:p w14:paraId="7D990F07" w14:textId="77777777" w:rsidR="009C4B59" w:rsidRDefault="009C4B59" w:rsidP="005331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016BB0BE" w14:textId="77777777" w:rsidTr="006B61EA">
        <w:tc>
          <w:tcPr>
            <w:tcW w:w="8494" w:type="dxa"/>
          </w:tcPr>
          <w:p w14:paraId="761792E7" w14:textId="6311D894" w:rsidR="00533155" w:rsidRDefault="006B61EA" w:rsidP="006B61EA">
            <w:pPr>
              <w:pStyle w:val="Caption"/>
              <w:jc w:val="center"/>
            </w:pPr>
            <w:r>
              <w:t xml:space="preserve">Figure </w:t>
            </w:r>
            <w:r>
              <w:fldChar w:fldCharType="begin"/>
            </w:r>
            <w:r>
              <w:instrText xml:space="preserve"> SEQ Figure \* ARABIC </w:instrText>
            </w:r>
            <w:r>
              <w:fldChar w:fldCharType="separate"/>
            </w:r>
            <w:r w:rsidR="00CD7CD1">
              <w:rPr>
                <w:noProof/>
              </w:rPr>
              <w:t>7</w:t>
            </w:r>
            <w:r>
              <w:fldChar w:fldCharType="end"/>
            </w:r>
            <w:r>
              <w:t>: Number of cluster at different EPS Values</w:t>
            </w:r>
          </w:p>
        </w:tc>
      </w:tr>
      <w:tr w:rsidR="00533155" w14:paraId="0242C163" w14:textId="77777777" w:rsidTr="006B61EA">
        <w:tc>
          <w:tcPr>
            <w:tcW w:w="8494" w:type="dxa"/>
          </w:tcPr>
          <w:p w14:paraId="1B681037" w14:textId="77777777"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17CFA500" w14:textId="77777777" w:rsidTr="006B61EA">
        <w:tc>
          <w:tcPr>
            <w:tcW w:w="8494" w:type="dxa"/>
          </w:tcPr>
          <w:p w14:paraId="5601A2CE" w14:textId="77777777" w:rsidR="00533155" w:rsidRDefault="006B61EA" w:rsidP="006B61EA">
            <w:pPr>
              <w:pStyle w:val="Caption"/>
              <w:jc w:val="center"/>
            </w:pPr>
            <w:r>
              <w:t xml:space="preserve">Source: </w:t>
            </w:r>
            <w:r w:rsidRPr="00335F59">
              <w:t>https://fuinki.netlify.com/about</w:t>
            </w:r>
          </w:p>
        </w:tc>
      </w:tr>
    </w:tbl>
    <w:p w14:paraId="13F9AFDE" w14:textId="77777777" w:rsidR="00533155" w:rsidRDefault="00533155" w:rsidP="00533155">
      <w:pPr>
        <w:jc w:val="both"/>
      </w:pPr>
    </w:p>
    <w:p w14:paraId="6CDC9A55" w14:textId="77777777"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14:paraId="6619A20B" w14:textId="77777777"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14:paraId="006A60E2" w14:textId="4B5F8D07" w:rsidR="00D2779A" w:rsidRDefault="00132056" w:rsidP="00D2779A">
      <w:pPr>
        <w:spacing w:before="100" w:beforeAutospacing="1" w:after="100" w:afterAutospacing="1" w:line="240" w:lineRule="auto"/>
        <w:jc w:val="both"/>
      </w:pPr>
      <w:r>
        <w:t xml:space="preserve">In the </w:t>
      </w:r>
      <w:r w:rsidRPr="002348AA">
        <w:rPr>
          <w:i/>
        </w:rPr>
        <w:t>Classical Cluster</w:t>
      </w:r>
      <w:r w:rsidR="00D2779A" w:rsidRPr="007810B1">
        <w:t xml:space="preserve"> the gigs are all centrally located. The DBSCAN clustering picks out clusters in the West End, many gigs at a single venue on the Southbank, a few around Kings Cross, the City of London and in Camden. These are well correlated with the Moran’s I highli</w:t>
      </w:r>
      <w:r w:rsidR="00D2779A">
        <w:t>ghting of wards. Due to the rel</w:t>
      </w:r>
      <w:r w:rsidR="00D2779A" w:rsidRPr="00D2779A">
        <w:t>a</w:t>
      </w:r>
      <w:r w:rsidR="00D2779A" w:rsidRPr="007810B1">
        <w:t xml:space="preserve">tively low number of gigs, Moran’s I found high-high relationships where the DBSCAN minimum sample size of 5 did not produce clusters. This shows that classical events </w:t>
      </w:r>
      <w:r>
        <w:t>“communities”</w:t>
      </w:r>
      <w:r w:rsidR="00D2779A" w:rsidRPr="007810B1">
        <w:t xml:space="preserve"> </w:t>
      </w:r>
      <w:r>
        <w:t>occur</w:t>
      </w:r>
      <w:r w:rsidR="00D2779A" w:rsidRPr="007810B1">
        <w:t xml:space="preserve"> mainly in central London, though non-clustered gigs are </w:t>
      </w:r>
      <w:r w:rsidR="00D2779A" w:rsidRPr="00F5041C">
        <w:t>distributed</w:t>
      </w:r>
      <w:r w:rsidR="00D2779A" w:rsidRPr="007810B1">
        <w:t xml:space="preserve"> far further both east and west, </w:t>
      </w:r>
      <w:r w:rsidR="00D2779A">
        <w:t>though not many in South London.</w:t>
      </w:r>
    </w:p>
    <w:p w14:paraId="0C136C43" w14:textId="34B4DC49" w:rsidR="00D2779A" w:rsidRPr="007810B1" w:rsidRDefault="00132056" w:rsidP="00D2779A">
      <w:pPr>
        <w:spacing w:before="100" w:beforeAutospacing="1" w:after="100" w:afterAutospacing="1" w:line="240" w:lineRule="auto"/>
        <w:jc w:val="both"/>
      </w:pPr>
      <w:r w:rsidRPr="002348AA">
        <w:rPr>
          <w:i/>
        </w:rPr>
        <w:lastRenderedPageBreak/>
        <w:t>Folk Cluster</w:t>
      </w:r>
      <w:r w:rsidR="00D2779A" w:rsidRPr="007810B1">
        <w:t xml:space="preserve"> </w:t>
      </w:r>
      <w:r>
        <w:t xml:space="preserve">shows </w:t>
      </w:r>
      <w:r w:rsidR="00D2779A" w:rsidRPr="007810B1">
        <w:t xml:space="preserve">Folk gigs are </w:t>
      </w:r>
      <w:r>
        <w:t xml:space="preserve">widely </w:t>
      </w:r>
      <w:r w:rsidR="00D2779A" w:rsidRPr="007810B1">
        <w:t xml:space="preserve">spread over many different areas of </w:t>
      </w:r>
      <w:proofErr w:type="spellStart"/>
      <w:r w:rsidR="00D2779A" w:rsidRPr="007810B1">
        <w:t>london</w:t>
      </w:r>
      <w:proofErr w:type="spellEnd"/>
      <w:r w:rsidR="00D2779A" w:rsidRPr="007810B1">
        <w:t xml:space="preserve">. Lots of distinct clusters form in </w:t>
      </w:r>
      <w:r>
        <w:t>n</w:t>
      </w:r>
      <w:r w:rsidR="00D2779A" w:rsidRPr="007810B1">
        <w:t>orth</w:t>
      </w:r>
      <w:r w:rsidR="00D2779A" w:rsidRPr="007810B1">
        <w:t xml:space="preserve"> London, especially to the east. Interestingly Moran’s I </w:t>
      </w:r>
      <w:proofErr w:type="gramStart"/>
      <w:r w:rsidR="00D2779A" w:rsidRPr="007810B1">
        <w:t>does</w:t>
      </w:r>
      <w:proofErr w:type="gramEnd"/>
      <w:r w:rsidR="00D2779A" w:rsidRPr="007810B1">
        <w:t xml:space="preserve"> not pick out the large cluster around Mayfair, this is due to the large gap between this cluster and</w:t>
      </w:r>
      <w:r w:rsidR="00D2779A" w:rsidRPr="007810B1">
        <w:t xml:space="preserve"> </w:t>
      </w:r>
      <w:r>
        <w:t>any gigs</w:t>
      </w:r>
      <w:r w:rsidR="00D2779A" w:rsidRPr="007810B1">
        <w:t xml:space="preserve"> further west.</w:t>
      </w:r>
    </w:p>
    <w:p w14:paraId="602CF59E" w14:textId="58D3FF6A" w:rsidR="00D2779A" w:rsidRPr="007810B1" w:rsidRDefault="00132056" w:rsidP="00D2779A">
      <w:pPr>
        <w:spacing w:before="100" w:beforeAutospacing="1" w:after="100" w:afterAutospacing="1" w:line="240" w:lineRule="auto"/>
        <w:jc w:val="both"/>
      </w:pPr>
      <w:r w:rsidRPr="002348AA">
        <w:rPr>
          <w:i/>
        </w:rPr>
        <w:t>House Cluster</w:t>
      </w:r>
      <w:r>
        <w:t xml:space="preserve"> shows t</w:t>
      </w:r>
      <w:r w:rsidR="00D2779A" w:rsidRPr="007810B1">
        <w:t>he</w:t>
      </w:r>
      <w:r w:rsidR="00D2779A" w:rsidRPr="007810B1">
        <w:t xml:space="preserve"> clustering of House gigs in areas that had not been populated by Folk or Classical gigs, Southwark and Brixton. Again</w:t>
      </w:r>
      <w:r w:rsidR="004C7FE6">
        <w:t>,</w:t>
      </w:r>
      <w:r w:rsidR="00D2779A" w:rsidRPr="007810B1">
        <w:t xml:space="preserve"> Moran’s I </w:t>
      </w:r>
      <w:proofErr w:type="gramStart"/>
      <w:r w:rsidR="00D2779A" w:rsidRPr="007810B1">
        <w:t>does</w:t>
      </w:r>
      <w:proofErr w:type="gramEnd"/>
      <w:r w:rsidR="00D2779A" w:rsidRPr="007810B1">
        <w:t xml:space="preserve"> not pick out the strong clusters further out.</w:t>
      </w:r>
    </w:p>
    <w:p w14:paraId="37D7AB58" w14:textId="47E14959" w:rsidR="00D2779A" w:rsidRDefault="00132056" w:rsidP="00D2779A">
      <w:pPr>
        <w:spacing w:before="100" w:beforeAutospacing="1" w:after="100" w:afterAutospacing="1" w:line="240" w:lineRule="auto"/>
        <w:jc w:val="both"/>
      </w:pPr>
      <w:r>
        <w:t xml:space="preserve">In the </w:t>
      </w:r>
      <w:r>
        <w:rPr>
          <w:i/>
        </w:rPr>
        <w:t>Jazz Cluster</w:t>
      </w:r>
      <w:r w:rsidR="00D2779A" w:rsidRPr="007810B1">
        <w:t xml:space="preserve"> </w:t>
      </w:r>
      <w:proofErr w:type="gramStart"/>
      <w:r w:rsidR="00D2779A" w:rsidRPr="007810B1">
        <w:t>Moran’s</w:t>
      </w:r>
      <w:proofErr w:type="gramEnd"/>
      <w:r w:rsidR="00D2779A" w:rsidRPr="007810B1">
        <w:t xml:space="preserve"> I highlights wards far out from the centre of London without many gigs in them</w:t>
      </w:r>
      <w:r>
        <w:t>.</w:t>
      </w:r>
      <w:r w:rsidR="00D2779A">
        <w:t xml:space="preserve"> </w:t>
      </w:r>
      <w:r w:rsidR="00D2779A" w:rsidRPr="007810B1">
        <w:t xml:space="preserve">Jazz gigs are highly clustered, with distinct clusters far from one another. Moran’s I also </w:t>
      </w:r>
      <w:proofErr w:type="gramStart"/>
      <w:r w:rsidR="00D667E8">
        <w:t>display</w:t>
      </w:r>
      <w:r w:rsidR="00D2779A" w:rsidRPr="007810B1">
        <w:t>s</w:t>
      </w:r>
      <w:proofErr w:type="gramEnd"/>
      <w:r w:rsidR="00D2779A" w:rsidRPr="007810B1">
        <w:t xml:space="preserve"> this disparate clustering, though highlighting some other areas.</w:t>
      </w:r>
      <w:r w:rsidR="00D2779A">
        <w:t xml:space="preserve"> </w:t>
      </w:r>
    </w:p>
    <w:p w14:paraId="5A019033" w14:textId="77777777" w:rsidR="00D2779A" w:rsidRDefault="002348AA" w:rsidP="00D2779A">
      <w:pPr>
        <w:spacing w:before="100" w:beforeAutospacing="1" w:after="100" w:afterAutospacing="1" w:line="240" w:lineRule="auto"/>
        <w:jc w:val="both"/>
      </w:pPr>
      <w:r>
        <w:t xml:space="preserve">In the </w:t>
      </w:r>
      <w:r>
        <w:rPr>
          <w:i/>
        </w:rPr>
        <w:t>Punk Cluster</w:t>
      </w:r>
      <w:r>
        <w:t xml:space="preserve"> the</w:t>
      </w:r>
      <w:r w:rsidR="00D2779A" w:rsidRPr="007810B1">
        <w:t xml:space="preserve"> gigs form many distinct clusters in North London, especially in the east.</w:t>
      </w:r>
    </w:p>
    <w:p w14:paraId="67D51134" w14:textId="34984440" w:rsidR="00D2779A" w:rsidRDefault="002348AA" w:rsidP="00D2779A">
      <w:pPr>
        <w:spacing w:before="100" w:beforeAutospacing="1" w:after="100" w:afterAutospacing="1" w:line="240" w:lineRule="auto"/>
        <w:jc w:val="both"/>
      </w:pPr>
      <w:r>
        <w:t xml:space="preserve">The </w:t>
      </w:r>
      <w:r w:rsidRPr="002348AA">
        <w:rPr>
          <w:i/>
        </w:rPr>
        <w:t>Reggae Cluster</w:t>
      </w:r>
      <w:r>
        <w:t xml:space="preserve"> shows </w:t>
      </w:r>
      <w:r w:rsidR="00D2779A" w:rsidRPr="007810B1">
        <w:t xml:space="preserve">Reggae did not have enough events close together to show any strong clustering, as </w:t>
      </w:r>
      <w:r>
        <w:t>described</w:t>
      </w:r>
      <w:r w:rsidR="00D2779A" w:rsidRPr="007810B1">
        <w:t xml:space="preserve"> by the EPS analysis earlier</w:t>
      </w:r>
      <w:r>
        <w:t>.</w:t>
      </w:r>
      <w:r w:rsidR="00D2779A" w:rsidRPr="007810B1">
        <w:t xml:space="preserve"> </w:t>
      </w:r>
      <w:r>
        <w:t>T</w:t>
      </w:r>
      <w:r w:rsidR="00D2779A" w:rsidRPr="007810B1">
        <w:t>here</w:t>
      </w:r>
      <w:r w:rsidR="00D2779A" w:rsidRPr="007810B1">
        <w:t xml:space="preserve"> is one distinct cluster in Camden but overall it is remarkably evenly distributed.</w:t>
      </w:r>
    </w:p>
    <w:p w14:paraId="7401E79B" w14:textId="792F5FD1" w:rsidR="00D2779A" w:rsidRDefault="002348AA" w:rsidP="00D2779A">
      <w:pPr>
        <w:spacing w:before="100" w:beforeAutospacing="1" w:after="100" w:afterAutospacing="1" w:line="240" w:lineRule="auto"/>
        <w:jc w:val="both"/>
      </w:pPr>
      <w:r>
        <w:t xml:space="preserve">The </w:t>
      </w:r>
      <w:r w:rsidR="00D2779A" w:rsidRPr="00D667E8">
        <w:rPr>
          <w:i/>
        </w:rPr>
        <w:t xml:space="preserve">Soul </w:t>
      </w:r>
      <w:r>
        <w:rPr>
          <w:i/>
        </w:rPr>
        <w:t>Cluster</w:t>
      </w:r>
      <w:r w:rsidR="00D2779A" w:rsidRPr="007810B1">
        <w:t xml:space="preserve"> </w:t>
      </w:r>
      <w:r w:rsidR="00D2779A" w:rsidRPr="007810B1">
        <w:t xml:space="preserve">shows </w:t>
      </w:r>
      <w:proofErr w:type="gramStart"/>
      <w:r w:rsidR="00D2779A" w:rsidRPr="007810B1">
        <w:t xml:space="preserve">a large </w:t>
      </w:r>
      <w:r w:rsidR="00D667E8">
        <w:t>number</w:t>
      </w:r>
      <w:r w:rsidR="00D2779A" w:rsidRPr="007810B1">
        <w:t xml:space="preserve"> of</w:t>
      </w:r>
      <w:proofErr w:type="gramEnd"/>
      <w:r w:rsidR="00D2779A" w:rsidRPr="007810B1">
        <w:t xml:space="preserve"> gigs</w:t>
      </w:r>
      <w:r>
        <w:t>,</w:t>
      </w:r>
      <w:r w:rsidR="00D2779A" w:rsidRPr="007810B1">
        <w:t xml:space="preserve"> with the majority of clusters in north and central London. Moran’s I highlights wards that correlate very well with the larger gig clusters.</w:t>
      </w:r>
    </w:p>
    <w:p w14:paraId="081F1ED9" w14:textId="77777777"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14:paraId="0639CA55" w14:textId="77777777" w:rsidR="006B61EA" w:rsidRDefault="00D2779A" w:rsidP="00D2779A">
      <w:pPr>
        <w:spacing w:before="100" w:beforeAutospacing="1" w:after="100" w:afterAutospacing="1" w:line="240" w:lineRule="auto"/>
      </w:pPr>
      <w:r>
        <w:t xml:space="preserve">These results are mapped in the following table of images. </w:t>
      </w:r>
    </w:p>
    <w:p w14:paraId="2CEF0FEC" w14:textId="77777777" w:rsidR="00CD7CD1" w:rsidRDefault="00CD7CD1">
      <w:r>
        <w:rPr>
          <w:i/>
          <w:iCs/>
        </w:rPr>
        <w:br w:type="page"/>
      </w: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14:paraId="1A1540E6" w14:textId="77777777" w:rsidTr="004C7FE6">
        <w:tc>
          <w:tcPr>
            <w:tcW w:w="9111" w:type="dxa"/>
          </w:tcPr>
          <w:p w14:paraId="6A42A733" w14:textId="3EAE87EC" w:rsidR="00533155" w:rsidRDefault="00CD7CD1" w:rsidP="006B61EA">
            <w:pPr>
              <w:pStyle w:val="Caption"/>
              <w:jc w:val="center"/>
            </w:pPr>
            <w:r>
              <w:lastRenderedPageBreak/>
              <w:t xml:space="preserve">Figure </w:t>
            </w:r>
            <w:r>
              <w:fldChar w:fldCharType="begin"/>
            </w:r>
            <w:r>
              <w:instrText xml:space="preserve"> SEQ Figure \* ARABIC </w:instrText>
            </w:r>
            <w:r>
              <w:fldChar w:fldCharType="separate"/>
            </w:r>
            <w:r>
              <w:rPr>
                <w:noProof/>
              </w:rPr>
              <w:t>8</w:t>
            </w:r>
            <w:r>
              <w:fldChar w:fldCharType="end"/>
            </w:r>
            <w:r>
              <w:t>:</w:t>
            </w:r>
            <w:r w:rsidR="00D2779A">
              <w:t xml:space="preserve">These results are mapped in the following table of images. </w:t>
            </w:r>
            <w:r w:rsidR="006B61EA">
              <w:t xml:space="preserve">Figure </w:t>
            </w:r>
            <w:r w:rsidR="006B61EA">
              <w:fldChar w:fldCharType="begin"/>
            </w:r>
            <w:r w:rsidR="006B61EA">
              <w:instrText xml:space="preserve"> SEQ Figure \* ARABIC </w:instrText>
            </w:r>
            <w:r w:rsidR="006B61EA">
              <w:fldChar w:fldCharType="separate"/>
            </w:r>
            <w:r>
              <w:rPr>
                <w:noProof/>
              </w:rPr>
              <w:t>8</w:t>
            </w:r>
            <w:r w:rsidR="006B61EA">
              <w:fldChar w:fldCharType="end"/>
            </w:r>
            <w:r w:rsidR="006B61EA">
              <w:t>: Cluster analysis by genre</w:t>
            </w:r>
          </w:p>
        </w:tc>
      </w:tr>
      <w:tr w:rsidR="0063565C" w14:paraId="657C4F58" w14:textId="77777777" w:rsidTr="004C7FE6">
        <w:tc>
          <w:tcPr>
            <w:tcW w:w="9111" w:type="dxa"/>
          </w:tcPr>
          <w:p w14:paraId="3C676436" w14:textId="77777777" w:rsidR="0063565C" w:rsidRDefault="0063565C" w:rsidP="00D2779A">
            <w:pPr>
              <w:pStyle w:val="Caption"/>
              <w:jc w:val="center"/>
            </w:pPr>
            <w:r>
              <w:t>Classical Cluster</w:t>
            </w:r>
          </w:p>
        </w:tc>
      </w:tr>
      <w:tr w:rsidR="00533155" w14:paraId="3B48104E" w14:textId="77777777" w:rsidTr="004C7FE6">
        <w:tc>
          <w:tcPr>
            <w:tcW w:w="9111" w:type="dxa"/>
          </w:tcPr>
          <w:p w14:paraId="6CFCDA1A" w14:textId="77777777"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14:paraId="46CD02CC" w14:textId="77777777" w:rsidTr="004C7FE6">
        <w:tc>
          <w:tcPr>
            <w:tcW w:w="9111" w:type="dxa"/>
          </w:tcPr>
          <w:p w14:paraId="56A659B9" w14:textId="77777777" w:rsidR="00533155" w:rsidRDefault="0063565C" w:rsidP="00D2779A">
            <w:pPr>
              <w:pStyle w:val="Caption"/>
              <w:jc w:val="center"/>
            </w:pPr>
            <w:r>
              <w:t>Folk Cluster</w:t>
            </w:r>
          </w:p>
        </w:tc>
      </w:tr>
      <w:tr w:rsidR="0063565C" w14:paraId="592D4543" w14:textId="77777777" w:rsidTr="004C7FE6">
        <w:tc>
          <w:tcPr>
            <w:tcW w:w="9111" w:type="dxa"/>
          </w:tcPr>
          <w:p w14:paraId="41F117DD" w14:textId="77777777"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14:paraId="44C6EB3A" w14:textId="77777777" w:rsidTr="004C7FE6">
        <w:tc>
          <w:tcPr>
            <w:tcW w:w="9111" w:type="dxa"/>
          </w:tcPr>
          <w:p w14:paraId="38C6FC39" w14:textId="77777777" w:rsidR="0063565C" w:rsidRDefault="0063565C" w:rsidP="00D2779A">
            <w:pPr>
              <w:pStyle w:val="Caption"/>
              <w:jc w:val="center"/>
            </w:pPr>
            <w:r>
              <w:t>House Cluster</w:t>
            </w:r>
          </w:p>
        </w:tc>
      </w:tr>
      <w:tr w:rsidR="0063565C" w14:paraId="548B688F" w14:textId="77777777" w:rsidTr="004C7FE6">
        <w:tc>
          <w:tcPr>
            <w:tcW w:w="9111" w:type="dxa"/>
          </w:tcPr>
          <w:p w14:paraId="1E3AE5B7" w14:textId="48A140A0"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389367" cy="2535608"/>
                  <wp:effectExtent l="0" t="0" r="1905"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8664" cy="2582326"/>
                          </a:xfrm>
                          <a:prstGeom prst="rect">
                            <a:avLst/>
                          </a:prstGeom>
                          <a:noFill/>
                          <a:ln>
                            <a:noFill/>
                          </a:ln>
                        </pic:spPr>
                      </pic:pic>
                    </a:graphicData>
                  </a:graphic>
                </wp:inline>
              </w:drawing>
            </w:r>
          </w:p>
        </w:tc>
      </w:tr>
    </w:tbl>
    <w:p w14:paraId="03370FF1" w14:textId="77777777" w:rsidR="00CD7CD1" w:rsidRDefault="00CD7CD1"/>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63565C" w14:paraId="18FAE843" w14:textId="77777777" w:rsidTr="004C7FE6">
        <w:tc>
          <w:tcPr>
            <w:tcW w:w="9111" w:type="dxa"/>
          </w:tcPr>
          <w:p w14:paraId="726B49CB" w14:textId="77777777" w:rsidR="0063565C" w:rsidRDefault="00D2779A" w:rsidP="00D2779A">
            <w:pPr>
              <w:pStyle w:val="Caption"/>
              <w:jc w:val="center"/>
            </w:pPr>
            <w:r>
              <w:lastRenderedPageBreak/>
              <w:t>Jazz Cluster</w:t>
            </w:r>
          </w:p>
        </w:tc>
      </w:tr>
      <w:tr w:rsidR="00D2779A" w14:paraId="46969FA6" w14:textId="77777777" w:rsidTr="004C7FE6">
        <w:tc>
          <w:tcPr>
            <w:tcW w:w="9111" w:type="dxa"/>
          </w:tcPr>
          <w:p w14:paraId="6CAD11F4" w14:textId="77777777"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14:paraId="4FA76188" w14:textId="77777777" w:rsidTr="004C7FE6">
        <w:tc>
          <w:tcPr>
            <w:tcW w:w="9111" w:type="dxa"/>
          </w:tcPr>
          <w:p w14:paraId="1B776D43"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14:paraId="5F942A56" w14:textId="77777777" w:rsidTr="004C7FE6">
        <w:tc>
          <w:tcPr>
            <w:tcW w:w="9111" w:type="dxa"/>
          </w:tcPr>
          <w:p w14:paraId="63556F1A"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14:paraId="0A589419" w14:textId="77777777" w:rsidTr="004C7FE6">
        <w:tc>
          <w:tcPr>
            <w:tcW w:w="9111" w:type="dxa"/>
          </w:tcPr>
          <w:p w14:paraId="522902AD" w14:textId="77777777" w:rsidR="00D2779A" w:rsidRPr="00D2779A" w:rsidRDefault="00D2779A" w:rsidP="00D2779A">
            <w:pPr>
              <w:pStyle w:val="Caption"/>
              <w:jc w:val="center"/>
            </w:pPr>
            <w:r w:rsidRPr="00D2779A">
              <w:t>Reggae Cluster</w:t>
            </w:r>
          </w:p>
        </w:tc>
      </w:tr>
      <w:tr w:rsidR="00D2779A" w14:paraId="50E0A8BE" w14:textId="77777777" w:rsidTr="004C7FE6">
        <w:tc>
          <w:tcPr>
            <w:tcW w:w="9111" w:type="dxa"/>
          </w:tcPr>
          <w:p w14:paraId="0336301E" w14:textId="2519C4F8" w:rsidR="00D2779A" w:rsidRPr="00D2779A" w:rsidRDefault="00D2779A" w:rsidP="00D2779A">
            <w:pPr>
              <w:pStyle w:val="Caption"/>
              <w:jc w:val="center"/>
            </w:pPr>
            <w:r w:rsidRPr="00D2779A">
              <w:rPr>
                <w:noProof/>
                <w:lang w:eastAsia="en-GB"/>
              </w:rPr>
              <w:drawing>
                <wp:inline distT="0" distB="0" distL="0" distR="0" wp14:anchorId="71AA10F7" wp14:editId="2459BBCF">
                  <wp:extent cx="5633300" cy="2658110"/>
                  <wp:effectExtent l="0" t="0" r="5715"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3511" cy="2686521"/>
                          </a:xfrm>
                          <a:prstGeom prst="rect">
                            <a:avLst/>
                          </a:prstGeom>
                          <a:noFill/>
                          <a:ln>
                            <a:noFill/>
                          </a:ln>
                        </pic:spPr>
                      </pic:pic>
                    </a:graphicData>
                  </a:graphic>
                </wp:inline>
              </w:drawing>
            </w:r>
          </w:p>
        </w:tc>
      </w:tr>
      <w:tr w:rsidR="00D2779A" w14:paraId="511629F5" w14:textId="77777777" w:rsidTr="004C7FE6">
        <w:tc>
          <w:tcPr>
            <w:tcW w:w="9111" w:type="dxa"/>
          </w:tcPr>
          <w:p w14:paraId="55B6638E"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lastRenderedPageBreak/>
              <w:t>Soul Cluster</w:t>
            </w:r>
          </w:p>
        </w:tc>
      </w:tr>
      <w:tr w:rsidR="00D2779A" w14:paraId="76E5FDDE" w14:textId="77777777" w:rsidTr="004C7FE6">
        <w:tc>
          <w:tcPr>
            <w:tcW w:w="9111" w:type="dxa"/>
          </w:tcPr>
          <w:p w14:paraId="5A548102"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14:paraId="4256F72E" w14:textId="77777777" w:rsidTr="004C7FE6">
        <w:tc>
          <w:tcPr>
            <w:tcW w:w="9111" w:type="dxa"/>
          </w:tcPr>
          <w:p w14:paraId="70492D2C"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14:paraId="74FC52AF" w14:textId="77777777" w:rsidTr="004C7FE6">
        <w:tc>
          <w:tcPr>
            <w:tcW w:w="9111" w:type="dxa"/>
          </w:tcPr>
          <w:p w14:paraId="1D5585D7"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14:paraId="17E924AF" w14:textId="77777777" w:rsidTr="004C7FE6">
        <w:tc>
          <w:tcPr>
            <w:tcW w:w="9111" w:type="dxa"/>
          </w:tcPr>
          <w:p w14:paraId="0EFCEBA7" w14:textId="77777777"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14:paraId="66311E32" w14:textId="77777777" w:rsidR="00CD7CD1" w:rsidRDefault="00CD7CD1" w:rsidP="00CD7CD1">
      <w:pPr>
        <w:pStyle w:val="Heading1"/>
      </w:pPr>
      <w:r>
        <w:br w:type="page"/>
      </w:r>
    </w:p>
    <w:p w14:paraId="05604F17" w14:textId="77777777" w:rsidR="002E1FC0" w:rsidRDefault="002E1FC0" w:rsidP="002E1FC0">
      <w:pPr>
        <w:pStyle w:val="Heading1"/>
        <w:numPr>
          <w:ilvl w:val="0"/>
          <w:numId w:val="1"/>
        </w:numPr>
      </w:pPr>
      <w:r>
        <w:lastRenderedPageBreak/>
        <w:t>Conclusions</w:t>
      </w:r>
    </w:p>
    <w:p w14:paraId="5AC6E08C" w14:textId="77777777" w:rsidR="002E1FC0" w:rsidRDefault="002E1FC0" w:rsidP="002E1FC0">
      <w:r>
        <w:t xml:space="preserve">Each of the genre types that have been picked out show a distinctive clustering profile that would easily allow further interrogation either through qualitative or quantitative means. </w:t>
      </w:r>
    </w:p>
    <w:p w14:paraId="1AA147BC" w14:textId="77777777"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14:paraId="3849A7DA" w14:textId="77777777"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14:paraId="7CB924A4" w14:textId="77777777"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14:paraId="65BFAE99" w14:textId="77777777" w:rsidR="002E1FC0" w:rsidRDefault="002E1FC0" w:rsidP="002E1FC0">
      <w:pPr>
        <w:pStyle w:val="Heading1"/>
        <w:numPr>
          <w:ilvl w:val="1"/>
          <w:numId w:val="1"/>
        </w:numPr>
      </w:pPr>
      <w:r>
        <w:t>Limitations</w:t>
      </w:r>
    </w:p>
    <w:p w14:paraId="059A09B7" w14:textId="77777777"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14:paraId="017354B3" w14:textId="77777777"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14:paraId="408518BD" w14:textId="77777777"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14:paraId="4D12EFF7" w14:textId="77777777"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14:paraId="6A8CABD9" w14:textId="77777777"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14:paraId="31A98ADC" w14:textId="77777777" w:rsidR="002E1FC0" w:rsidRDefault="002E1FC0" w:rsidP="002E1FC0">
      <w:pPr>
        <w:pStyle w:val="Heading1"/>
        <w:numPr>
          <w:ilvl w:val="1"/>
          <w:numId w:val="1"/>
        </w:numPr>
      </w:pPr>
      <w:r>
        <w:t>Future steps</w:t>
      </w:r>
    </w:p>
    <w:p w14:paraId="5040EA65" w14:textId="77777777"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14:paraId="656D01AD" w14:textId="77777777" w:rsidR="002E1FC0" w:rsidRDefault="002E1FC0" w:rsidP="002E1FC0">
      <w:pPr>
        <w:jc w:val="both"/>
      </w:pPr>
      <w:r w:rsidRPr="002E1FC0">
        <w:lastRenderedPageBreak/>
        <w:t>Moreover, the effects of the night tube, over the spatial distribution of the venues could be studied in greater detail if historical data was provided.</w:t>
      </w:r>
    </w:p>
    <w:p w14:paraId="21E633A6" w14:textId="77777777"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14:paraId="17582D11" w14:textId="77777777" w:rsidR="002E1FC0" w:rsidRDefault="002E1FC0" w:rsidP="002E1FC0">
      <w:pPr>
        <w:jc w:val="both"/>
      </w:pPr>
    </w:p>
    <w:p w14:paraId="2CC59CC6" w14:textId="77777777" w:rsidR="002E1FC0" w:rsidRDefault="002E1FC0" w:rsidP="002E1FC0">
      <w:pPr>
        <w:pStyle w:val="Heading1"/>
        <w:numPr>
          <w:ilvl w:val="0"/>
          <w:numId w:val="1"/>
        </w:numPr>
      </w:pPr>
      <w:r>
        <w:t>Bibliography</w:t>
      </w:r>
    </w:p>
    <w:p w14:paraId="341C293A" w14:textId="22C110D4" w:rsidR="002E1FC0" w:rsidRDefault="002E1FC0" w:rsidP="002E1FC0"/>
    <w:p w14:paraId="4406DAE0" w14:textId="77777777" w:rsidR="00462A55" w:rsidRDefault="00462A55" w:rsidP="00462A55">
      <w:pPr>
        <w:ind w:hanging="480"/>
      </w:pPr>
      <w:proofErr w:type="spellStart"/>
      <w:r>
        <w:t>Anselin</w:t>
      </w:r>
      <w:proofErr w:type="spellEnd"/>
      <w:r>
        <w:t xml:space="preserve">, L., 1995. Local Indicators of Spatial Association—LISA. Geographical Analysis 27, 93–115. </w:t>
      </w:r>
      <w:hyperlink r:id="rId32" w:history="1">
        <w:r>
          <w:rPr>
            <w:rStyle w:val="Hyperlink"/>
          </w:rPr>
          <w:t>https://doi.org/10.1111/j.1538-4632.1995.tb00338.x</w:t>
        </w:r>
      </w:hyperlink>
    </w:p>
    <w:p w14:paraId="5607AF58" w14:textId="77777777" w:rsidR="00462A55" w:rsidRDefault="00462A55" w:rsidP="00462A55">
      <w:pPr>
        <w:ind w:hanging="480"/>
      </w:pPr>
      <w:r>
        <w:t xml:space="preserve">Baker, A.J., 2017. Algorithms to Assess Music Cities: Case Study—Melbourne as a Music Capital. SAGE Open 7, 215824401769180. </w:t>
      </w:r>
      <w:hyperlink r:id="rId33" w:history="1">
        <w:r>
          <w:rPr>
            <w:rStyle w:val="Hyperlink"/>
          </w:rPr>
          <w:t>https://doi.org/10.1177/2158244017691801</w:t>
        </w:r>
      </w:hyperlink>
    </w:p>
    <w:p w14:paraId="7FDEB95A" w14:textId="77777777" w:rsidR="00462A55" w:rsidRDefault="00462A55" w:rsidP="00462A55">
      <w:pPr>
        <w:ind w:hanging="480"/>
      </w:pPr>
      <w:r>
        <w:t xml:space="preserve">Batty, M., </w:t>
      </w:r>
      <w:proofErr w:type="spellStart"/>
      <w:r>
        <w:t>Axhausen</w:t>
      </w:r>
      <w:proofErr w:type="spellEnd"/>
      <w:r>
        <w:t xml:space="preserve">, K.W., Giannotti, F., </w:t>
      </w:r>
      <w:proofErr w:type="spellStart"/>
      <w:r>
        <w:t>Pozdnoukhov</w:t>
      </w:r>
      <w:proofErr w:type="spellEnd"/>
      <w:r>
        <w:t xml:space="preserve">, A., </w:t>
      </w:r>
      <w:proofErr w:type="spellStart"/>
      <w:r>
        <w:t>Bazzani</w:t>
      </w:r>
      <w:proofErr w:type="spellEnd"/>
      <w:r>
        <w:t xml:space="preserve">, A., </w:t>
      </w:r>
      <w:proofErr w:type="spellStart"/>
      <w:r>
        <w:t>Wachowicz</w:t>
      </w:r>
      <w:proofErr w:type="spellEnd"/>
      <w:r>
        <w:t xml:space="preserve">, M., </w:t>
      </w:r>
      <w:proofErr w:type="spellStart"/>
      <w:r>
        <w:t>Ouzounis</w:t>
      </w:r>
      <w:proofErr w:type="spellEnd"/>
      <w:r>
        <w:t xml:space="preserve">, G., </w:t>
      </w:r>
      <w:proofErr w:type="spellStart"/>
      <w:r>
        <w:t>Portugali</w:t>
      </w:r>
      <w:proofErr w:type="spellEnd"/>
      <w:r>
        <w:t xml:space="preserve">, Y., 2012. Smart cities of the future. Eur. Phys. J. Spec. Top. 214, 481–518. </w:t>
      </w:r>
      <w:hyperlink r:id="rId34" w:history="1">
        <w:r>
          <w:rPr>
            <w:rStyle w:val="Hyperlink"/>
          </w:rPr>
          <w:t>https://doi.org/10.1140/epjst/e2012-01703-3</w:t>
        </w:r>
      </w:hyperlink>
    </w:p>
    <w:p w14:paraId="1E79B19A" w14:textId="77777777" w:rsidR="00462A55" w:rsidRDefault="00462A55" w:rsidP="00462A55">
      <w:pPr>
        <w:ind w:hanging="480"/>
      </w:pPr>
      <w:r>
        <w:t xml:space="preserve">Boal, I., Herrero, L.C., n.d. Where are the artists? Analysing economies of agglomeration in Castile and León, Spain. Papers in Regional Science 0. </w:t>
      </w:r>
      <w:hyperlink r:id="rId35" w:history="1">
        <w:r>
          <w:rPr>
            <w:rStyle w:val="Hyperlink"/>
          </w:rPr>
          <w:t>https://doi.org/10.1111/pirs.12314</w:t>
        </w:r>
      </w:hyperlink>
    </w:p>
    <w:p w14:paraId="3D9F16D2" w14:textId="77777777" w:rsidR="00462A55" w:rsidRDefault="00462A55" w:rsidP="00462A55">
      <w:pPr>
        <w:ind w:hanging="480"/>
      </w:pPr>
      <w:r>
        <w:t>Boston Consulting Group, 2017. Economic Impact, Trends, and Opportunities: Music in New York City. New York City Mayor’s Office of Media and Entertainment, New York City.</w:t>
      </w:r>
    </w:p>
    <w:p w14:paraId="1B3B40C5" w14:textId="77777777" w:rsidR="00462A55" w:rsidRDefault="00462A55" w:rsidP="00462A55">
      <w:pPr>
        <w:ind w:hanging="480"/>
      </w:pPr>
      <w:proofErr w:type="spellStart"/>
      <w:r>
        <w:t>Buczkowski</w:t>
      </w:r>
      <w:proofErr w:type="spellEnd"/>
      <w:r>
        <w:t xml:space="preserve">, A., 2016. Mapping the urban sounds. </w:t>
      </w:r>
      <w:proofErr w:type="spellStart"/>
      <w:r>
        <w:t>Geoawesomeness</w:t>
      </w:r>
      <w:proofErr w:type="spellEnd"/>
      <w:r>
        <w:t>.</w:t>
      </w:r>
    </w:p>
    <w:p w14:paraId="4B308E2C" w14:textId="77777777" w:rsidR="00462A55" w:rsidRDefault="00462A55" w:rsidP="00462A55">
      <w:pPr>
        <w:ind w:hanging="480"/>
      </w:pPr>
      <w:r>
        <w:t xml:space="preserve">Cohen, S., 2012a. Bubbles, Tracks, Borders and Lines: Mapping Music and Urban Landscape. J. Roy. Music. Assoc. 137, 135–170. </w:t>
      </w:r>
      <w:hyperlink r:id="rId36" w:history="1">
        <w:r>
          <w:rPr>
            <w:rStyle w:val="Hyperlink"/>
          </w:rPr>
          <w:t>https://doi.org/10.1080/02690403.2012.669939</w:t>
        </w:r>
      </w:hyperlink>
    </w:p>
    <w:p w14:paraId="20CB0833" w14:textId="77777777" w:rsidR="00462A55" w:rsidRDefault="00462A55" w:rsidP="00462A55">
      <w:pPr>
        <w:ind w:hanging="480"/>
      </w:pPr>
      <w:r>
        <w:t xml:space="preserve">Cohen, S., 2012b. Live music and urban landscape: mapping the beat in Liverpool. Soc. </w:t>
      </w:r>
      <w:proofErr w:type="spellStart"/>
      <w:r>
        <w:t>Semiot</w:t>
      </w:r>
      <w:proofErr w:type="spellEnd"/>
      <w:r>
        <w:t xml:space="preserve">. 22, 587–603. </w:t>
      </w:r>
      <w:hyperlink r:id="rId37" w:history="1">
        <w:r>
          <w:rPr>
            <w:rStyle w:val="Hyperlink"/>
          </w:rPr>
          <w:t>https://doi.org/10.1080/10350330.2012.731902</w:t>
        </w:r>
      </w:hyperlink>
    </w:p>
    <w:p w14:paraId="28065AAE" w14:textId="77777777" w:rsidR="00462A55" w:rsidRDefault="00462A55" w:rsidP="00462A55">
      <w:pPr>
        <w:ind w:hanging="480"/>
      </w:pPr>
      <w:r>
        <w:t xml:space="preserve">Dennett, A., Page, S., 2017. The geography of London’s recent beer brewing revolution. The Geographical Journal 183, 440–454. </w:t>
      </w:r>
      <w:hyperlink r:id="rId38" w:history="1">
        <w:r>
          <w:rPr>
            <w:rStyle w:val="Hyperlink"/>
          </w:rPr>
          <w:t>https://doi.org/10.1111/geoj.12228</w:t>
        </w:r>
      </w:hyperlink>
    </w:p>
    <w:p w14:paraId="16D189FF" w14:textId="77777777" w:rsidR="00462A55" w:rsidRDefault="00462A55" w:rsidP="00462A55">
      <w:pPr>
        <w:ind w:hanging="480"/>
      </w:pPr>
      <w:r>
        <w:t xml:space="preserve">Doi, C., 2017. Connecting Music and Place: Exploring Library Collection Data Using Geo-visualizations. </w:t>
      </w:r>
      <w:proofErr w:type="spellStart"/>
      <w:r>
        <w:t>Evid</w:t>
      </w:r>
      <w:proofErr w:type="spellEnd"/>
      <w:r>
        <w:t xml:space="preserve">. Based Lib. Inf. </w:t>
      </w:r>
      <w:proofErr w:type="spellStart"/>
      <w:r>
        <w:t>Pract</w:t>
      </w:r>
      <w:proofErr w:type="spellEnd"/>
      <w:r>
        <w:t xml:space="preserve">. 12, 36–52. </w:t>
      </w:r>
      <w:hyperlink r:id="rId39" w:history="1">
        <w:r>
          <w:rPr>
            <w:rStyle w:val="Hyperlink"/>
          </w:rPr>
          <w:t>https://doi.org/10.18438/B86078</w:t>
        </w:r>
      </w:hyperlink>
    </w:p>
    <w:p w14:paraId="7FA7CBBB" w14:textId="77777777" w:rsidR="00462A55" w:rsidRDefault="00462A55" w:rsidP="00462A55">
      <w:pPr>
        <w:ind w:hanging="480"/>
      </w:pPr>
      <w:r>
        <w:t xml:space="preserve">Ester, M., </w:t>
      </w:r>
      <w:proofErr w:type="spellStart"/>
      <w:r>
        <w:t>Kriegel</w:t>
      </w:r>
      <w:proofErr w:type="spellEnd"/>
      <w:r>
        <w:t>, H.-P., Sander, J., Xu, X., 1996. A Density-Based Algorithm for Discovering Clusters in Large Spatial Databases with Noise. KDD-96 Proceedings 226–31.</w:t>
      </w:r>
    </w:p>
    <w:p w14:paraId="633FCBCD" w14:textId="77777777" w:rsidR="00462A55" w:rsidRDefault="00462A55" w:rsidP="00462A55">
      <w:pPr>
        <w:ind w:hanging="480"/>
      </w:pPr>
      <w:r>
        <w:t xml:space="preserve">Florida, R., n.d. Which Cities Are the Musical Trend Setters? [WWW Document]. </w:t>
      </w:r>
      <w:proofErr w:type="spellStart"/>
      <w:r>
        <w:t>CityLab</w:t>
      </w:r>
      <w:proofErr w:type="spellEnd"/>
      <w:r>
        <w:t xml:space="preserve">. URL </w:t>
      </w:r>
      <w:hyperlink r:id="rId40" w:history="1">
        <w:r>
          <w:rPr>
            <w:rStyle w:val="Hyperlink"/>
          </w:rPr>
          <w:t>http://www.theatlanticcities.com/arts-and-lifestyle/2012/04/which-cities-are-musical-trend-setters/1799/</w:t>
        </w:r>
      </w:hyperlink>
      <w:r>
        <w:t xml:space="preserve"> (accessed 5.14.18).</w:t>
      </w:r>
    </w:p>
    <w:p w14:paraId="217A75E1" w14:textId="77777777" w:rsidR="00462A55" w:rsidRDefault="00462A55" w:rsidP="00462A55">
      <w:pPr>
        <w:ind w:hanging="480"/>
      </w:pPr>
      <w:r>
        <w:t xml:space="preserve">Fu, W.J., Jiang, P.K., Zhou, G.M., Zhao, K.L., 2014. Using </w:t>
      </w:r>
      <w:proofErr w:type="gramStart"/>
      <w:r>
        <w:t>Moran’s</w:t>
      </w:r>
      <w:proofErr w:type="gramEnd"/>
      <w:r>
        <w:t xml:space="preserve"> I and GIS to study the spatial pattern of forest litter carbon density in a subtropical region of </w:t>
      </w:r>
      <w:proofErr w:type="spellStart"/>
      <w:r>
        <w:t>southeastern</w:t>
      </w:r>
      <w:proofErr w:type="spellEnd"/>
      <w:r>
        <w:t xml:space="preserve"> China. </w:t>
      </w:r>
      <w:proofErr w:type="spellStart"/>
      <w:r>
        <w:t>Biogeosciences</w:t>
      </w:r>
      <w:proofErr w:type="spellEnd"/>
      <w:r>
        <w:t xml:space="preserve"> 11, 2401–2409. </w:t>
      </w:r>
      <w:hyperlink r:id="rId41" w:history="1">
        <w:r>
          <w:rPr>
            <w:rStyle w:val="Hyperlink"/>
          </w:rPr>
          <w:t>https://doi.org/10.5194/bg-11-2401-2014</w:t>
        </w:r>
      </w:hyperlink>
    </w:p>
    <w:p w14:paraId="7208FC9F" w14:textId="77777777" w:rsidR="00462A55" w:rsidRDefault="00462A55" w:rsidP="00462A55">
      <w:pPr>
        <w:ind w:hanging="480"/>
      </w:pPr>
      <w:r>
        <w:t>Greater London Authority, 2017. Rescue Plan for London’s Grassroots Music Venues: Making progress.</w:t>
      </w:r>
    </w:p>
    <w:p w14:paraId="5DD04F54" w14:textId="77777777" w:rsidR="00462A55" w:rsidRDefault="00462A55" w:rsidP="00462A55">
      <w:pPr>
        <w:ind w:hanging="480"/>
      </w:pPr>
      <w:r>
        <w:lastRenderedPageBreak/>
        <w:t xml:space="preserve">Guo, L., Du, S., </w:t>
      </w:r>
      <w:proofErr w:type="spellStart"/>
      <w:r>
        <w:t>Haining</w:t>
      </w:r>
      <w:proofErr w:type="spellEnd"/>
      <w:r>
        <w:t xml:space="preserve">, R., Zhang, L., 2013a. Global and local indicators of spatial association between points and polygons: A study of land use change. International Journal of Applied Earth Observation and Geoinformation 21, 384–396. </w:t>
      </w:r>
      <w:hyperlink r:id="rId42" w:history="1">
        <w:r>
          <w:rPr>
            <w:rStyle w:val="Hyperlink"/>
          </w:rPr>
          <w:t>https://doi.org/10.1016/j.jag.2011.11.003</w:t>
        </w:r>
      </w:hyperlink>
    </w:p>
    <w:p w14:paraId="1B803531" w14:textId="77777777" w:rsidR="00462A55" w:rsidRDefault="00462A55" w:rsidP="00462A55">
      <w:pPr>
        <w:ind w:hanging="480"/>
      </w:pPr>
      <w:r>
        <w:t xml:space="preserve">Guo, L., Du, S., </w:t>
      </w:r>
      <w:proofErr w:type="spellStart"/>
      <w:r>
        <w:t>Haining</w:t>
      </w:r>
      <w:proofErr w:type="spellEnd"/>
      <w:r>
        <w:t xml:space="preserve">, R., Zhang, L., 2013b. Global and local indicators of spatial association between points and polygons: A study of land use change. International Journal of Applied Earth Observation and Geoinformation 21, 384–396. </w:t>
      </w:r>
      <w:hyperlink r:id="rId43" w:history="1">
        <w:r>
          <w:rPr>
            <w:rStyle w:val="Hyperlink"/>
          </w:rPr>
          <w:t>https://doi.org/10.1016/j.jag.2011.11.003</w:t>
        </w:r>
      </w:hyperlink>
    </w:p>
    <w:p w14:paraId="20854CF4" w14:textId="77777777" w:rsidR="00462A55" w:rsidRDefault="00462A55" w:rsidP="00462A55">
      <w:pPr>
        <w:ind w:hanging="480"/>
      </w:pPr>
      <w:r>
        <w:t xml:space="preserve">Homan, S., 2008. A portrait of the politician as a young pub rocker: live music venue reform in Australia. Pop. Music 27, 243–256. </w:t>
      </w:r>
      <w:hyperlink r:id="rId44" w:history="1">
        <w:r>
          <w:rPr>
            <w:rStyle w:val="Hyperlink"/>
          </w:rPr>
          <w:t>https://doi.org/10.1017/S0261143008004030</w:t>
        </w:r>
      </w:hyperlink>
    </w:p>
    <w:p w14:paraId="34E5F04D" w14:textId="77777777" w:rsidR="00462A55" w:rsidRDefault="00462A55" w:rsidP="00462A55">
      <w:pPr>
        <w:ind w:hanging="480"/>
      </w:pPr>
      <w:r>
        <w:t xml:space="preserve">Huang, R., </w:t>
      </w:r>
      <w:proofErr w:type="spellStart"/>
      <w:r>
        <w:t>Moudon</w:t>
      </w:r>
      <w:proofErr w:type="spellEnd"/>
      <w:r>
        <w:t xml:space="preserve">, A.V., Cook, A.J., </w:t>
      </w:r>
      <w:proofErr w:type="spellStart"/>
      <w:r>
        <w:t>Drewnowski</w:t>
      </w:r>
      <w:proofErr w:type="spellEnd"/>
      <w:r>
        <w:t xml:space="preserve">, A., 2015. The spatial clustering of obesity: does the built environment matter? Journal of Human Nutrition and Dietetics 28, 604–612. </w:t>
      </w:r>
      <w:hyperlink r:id="rId45" w:history="1">
        <w:r>
          <w:rPr>
            <w:rStyle w:val="Hyperlink"/>
          </w:rPr>
          <w:t>https://doi.org/10.1111/jhn.12279</w:t>
        </w:r>
      </w:hyperlink>
    </w:p>
    <w:p w14:paraId="744094A2" w14:textId="77777777" w:rsidR="00462A55" w:rsidRDefault="00462A55" w:rsidP="00462A55">
      <w:pPr>
        <w:ind w:hanging="480"/>
      </w:pPr>
      <w:r>
        <w:t xml:space="preserve">J Borowiecki, K., 2013. Agglomeration economies in classical music. Papers in Regional Science. Papers in Regional Science 94. </w:t>
      </w:r>
      <w:hyperlink r:id="rId46" w:history="1">
        <w:r>
          <w:rPr>
            <w:rStyle w:val="Hyperlink"/>
          </w:rPr>
          <w:t>https://doi.org/10.1111/pirs.12078</w:t>
        </w:r>
      </w:hyperlink>
    </w:p>
    <w:p w14:paraId="6C9302CF" w14:textId="77777777" w:rsidR="00462A55" w:rsidRDefault="00462A55" w:rsidP="00462A55">
      <w:pPr>
        <w:ind w:hanging="480"/>
      </w:pPr>
      <w:r>
        <w:t>Krugman, P., 1991. Increasing Returns and Economic Geography. Journal of Political Economy 99, 483–499.</w:t>
      </w:r>
    </w:p>
    <w:p w14:paraId="5EDFB80F" w14:textId="77777777" w:rsidR="00462A55" w:rsidRDefault="00462A55" w:rsidP="00462A55">
      <w:pPr>
        <w:ind w:hanging="480"/>
      </w:pPr>
      <w:proofErr w:type="spellStart"/>
      <w:r>
        <w:t>Makkonen</w:t>
      </w:r>
      <w:proofErr w:type="spellEnd"/>
      <w:r>
        <w:t xml:space="preserve">, T., 2014. Tales from the thousand lakes: placing the creative network of metal music in Finland. Environ. Plan. A 46, 1586–1600. </w:t>
      </w:r>
      <w:hyperlink r:id="rId47" w:history="1">
        <w:r>
          <w:rPr>
            <w:rStyle w:val="Hyperlink"/>
          </w:rPr>
          <w:t>https://doi.org/10.1068/a130020p</w:t>
        </w:r>
      </w:hyperlink>
    </w:p>
    <w:p w14:paraId="47A4F0D7" w14:textId="77777777" w:rsidR="00462A55" w:rsidRDefault="00462A55" w:rsidP="00462A55">
      <w:pPr>
        <w:ind w:hanging="480"/>
      </w:pPr>
      <w:r>
        <w:t xml:space="preserve">Malcolm. Miles, 1997. Art, space and the city: public art and urban futures / Malcolm Miles. Routledge, </w:t>
      </w:r>
      <w:proofErr w:type="gramStart"/>
      <w:r>
        <w:t>London ;</w:t>
      </w:r>
      <w:proofErr w:type="gramEnd"/>
      <w:r>
        <w:t xml:space="preserve"> New York, London.</w:t>
      </w:r>
    </w:p>
    <w:p w14:paraId="1DB83655" w14:textId="77777777" w:rsidR="00462A55" w:rsidRDefault="00462A55" w:rsidP="00462A55">
      <w:pPr>
        <w:ind w:hanging="480"/>
      </w:pP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Grisel, O., Blondel, M., </w:t>
      </w:r>
      <w:proofErr w:type="spellStart"/>
      <w:r>
        <w:t>Prettenhofer</w:t>
      </w:r>
      <w:proofErr w:type="spellEnd"/>
      <w:r>
        <w:t xml:space="preserve">, P., Weiss, R., </w:t>
      </w:r>
      <w:proofErr w:type="spellStart"/>
      <w:r>
        <w:t>Dubourg</w:t>
      </w:r>
      <w:proofErr w:type="spellEnd"/>
      <w:r>
        <w:t xml:space="preserve">, V., </w:t>
      </w:r>
      <w:proofErr w:type="spellStart"/>
      <w:r>
        <w:t>Vanderplas</w:t>
      </w:r>
      <w:proofErr w:type="spellEnd"/>
      <w:r>
        <w:t xml:space="preserve">, J., </w:t>
      </w:r>
      <w:proofErr w:type="spellStart"/>
      <w:r>
        <w:t>Passos</w:t>
      </w:r>
      <w:proofErr w:type="spellEnd"/>
      <w:r>
        <w:t xml:space="preserve">, A., </w:t>
      </w:r>
      <w:proofErr w:type="spellStart"/>
      <w:r>
        <w:t>Cournapeau</w:t>
      </w:r>
      <w:proofErr w:type="spellEnd"/>
      <w:r>
        <w:t xml:space="preserve">, D., </w:t>
      </w:r>
      <w:proofErr w:type="spellStart"/>
      <w:r>
        <w:t>Brucher</w:t>
      </w:r>
      <w:proofErr w:type="spellEnd"/>
      <w:r>
        <w:t xml:space="preserve">, M., Perrot, M., </w:t>
      </w:r>
      <w:proofErr w:type="spellStart"/>
      <w:r>
        <w:t>Duchesnay</w:t>
      </w:r>
      <w:proofErr w:type="spellEnd"/>
      <w:r>
        <w:t xml:space="preserve">, É., 2011. </w:t>
      </w:r>
      <w:proofErr w:type="spellStart"/>
      <w:r>
        <w:t>Scikit</w:t>
      </w:r>
      <w:proofErr w:type="spellEnd"/>
      <w:r>
        <w:t>-learn: Machine Learning in Python. Journal of Machine Learning Research 12, 2825−2830.</w:t>
      </w:r>
    </w:p>
    <w:p w14:paraId="3F0926A2" w14:textId="77777777" w:rsidR="00462A55" w:rsidRDefault="00462A55" w:rsidP="00462A55">
      <w:pPr>
        <w:ind w:hanging="480"/>
      </w:pPr>
      <w:r>
        <w:t>Pedro, J., 2017. Musical Cartographies of Madrid: City, Popular Music and New Digital Technologies. CIC-</w:t>
      </w:r>
      <w:proofErr w:type="spellStart"/>
      <w:r>
        <w:t>Cuad</w:t>
      </w:r>
      <w:proofErr w:type="spellEnd"/>
      <w:r>
        <w:t xml:space="preserve">. Inf. </w:t>
      </w:r>
      <w:proofErr w:type="spellStart"/>
      <w:r>
        <w:t>Comun</w:t>
      </w:r>
      <w:proofErr w:type="spellEnd"/>
      <w:r>
        <w:t xml:space="preserve">. 22, 169–185. </w:t>
      </w:r>
      <w:hyperlink r:id="rId48" w:history="1">
        <w:r>
          <w:rPr>
            <w:rStyle w:val="Hyperlink"/>
          </w:rPr>
          <w:t>https://doi.org/10.5209/CIYC.55973</w:t>
        </w:r>
      </w:hyperlink>
    </w:p>
    <w:p w14:paraId="5D1BE0D4" w14:textId="77777777" w:rsidR="00462A55" w:rsidRDefault="00462A55" w:rsidP="00462A55">
      <w:pPr>
        <w:ind w:hanging="480"/>
      </w:pPr>
      <w:r>
        <w:t xml:space="preserve">Rothenberg, A., </w:t>
      </w:r>
      <w:proofErr w:type="spellStart"/>
      <w:r>
        <w:t>Bazzi</w:t>
      </w:r>
      <w:proofErr w:type="spellEnd"/>
      <w:r>
        <w:t xml:space="preserve">, S., </w:t>
      </w:r>
      <w:proofErr w:type="spellStart"/>
      <w:r>
        <w:t>Nataraj</w:t>
      </w:r>
      <w:proofErr w:type="spellEnd"/>
      <w:r>
        <w:t xml:space="preserve">, S., Chari, A., 2017. Assessing the Spatial Concentration of Indonesia’s Manufacturing Sector: Evidence from Three Decades. RAND Corporation. </w:t>
      </w:r>
      <w:hyperlink r:id="rId49" w:history="1">
        <w:r>
          <w:rPr>
            <w:rStyle w:val="Hyperlink"/>
          </w:rPr>
          <w:t>https://doi.org/10.7249/WR1180</w:t>
        </w:r>
      </w:hyperlink>
    </w:p>
    <w:p w14:paraId="118D05E7" w14:textId="77777777" w:rsidR="00462A55" w:rsidRDefault="00462A55" w:rsidP="00462A55">
      <w:pPr>
        <w:ind w:hanging="480"/>
      </w:pPr>
      <w:proofErr w:type="spellStart"/>
      <w:r>
        <w:t>Rousseeuw</w:t>
      </w:r>
      <w:proofErr w:type="spellEnd"/>
      <w:r>
        <w:t xml:space="preserve">, P.J., 1987. Silhouettes: A graphical aid to the interpretation and validation of cluster analysis. Journal of Computational and Applied Mathematics 20, 53–65. </w:t>
      </w:r>
      <w:hyperlink r:id="rId50" w:history="1">
        <w:r>
          <w:rPr>
            <w:rStyle w:val="Hyperlink"/>
          </w:rPr>
          <w:t>https://doi.org/10.1016/0377-0427(87)90125-7</w:t>
        </w:r>
      </w:hyperlink>
    </w:p>
    <w:p w14:paraId="6A281D12" w14:textId="77777777" w:rsidR="00462A55" w:rsidRDefault="00462A55" w:rsidP="00462A55">
      <w:pPr>
        <w:ind w:hanging="480"/>
      </w:pPr>
      <w:proofErr w:type="spellStart"/>
      <w:r>
        <w:t>Santoso</w:t>
      </w:r>
      <w:proofErr w:type="spellEnd"/>
      <w:r>
        <w:t xml:space="preserve">, E., </w:t>
      </w:r>
      <w:proofErr w:type="spellStart"/>
      <w:r>
        <w:t>Wilantari</w:t>
      </w:r>
      <w:proofErr w:type="spellEnd"/>
      <w:r>
        <w:t>, R.N., 2018. THE SPATIAL DISTRIBUTION OF INDONESIA’S MANUFACTURING INDUSTRIES: AN EXPLORATORY SPATIAL DATA ANALYSIS. UNEJ e-Proceeding 131–138.</w:t>
      </w:r>
    </w:p>
    <w:p w14:paraId="1FF0378C" w14:textId="77777777" w:rsidR="00462A55" w:rsidRDefault="00462A55" w:rsidP="00462A55">
      <w:pPr>
        <w:ind w:hanging="480"/>
      </w:pPr>
      <w:r>
        <w:t xml:space="preserve">Titan Music Group, 2015. The Austin Music Census: A data-driven assessment of Austin’s commercial music economy. The City of Austin Economic Development Department’s </w:t>
      </w:r>
      <w:proofErr w:type="spellStart"/>
      <w:r>
        <w:t>Musci</w:t>
      </w:r>
      <w:proofErr w:type="spellEnd"/>
      <w:r>
        <w:t xml:space="preserve"> &amp; </w:t>
      </w:r>
      <w:proofErr w:type="spellStart"/>
      <w:r>
        <w:t>Enterntainment</w:t>
      </w:r>
      <w:proofErr w:type="spellEnd"/>
      <w:r>
        <w:t xml:space="preserve"> Division.</w:t>
      </w:r>
    </w:p>
    <w:p w14:paraId="5D8FC0F0" w14:textId="77777777" w:rsidR="00462A55" w:rsidRDefault="00462A55" w:rsidP="00462A55">
      <w:pPr>
        <w:ind w:hanging="480"/>
      </w:pPr>
      <w:proofErr w:type="spellStart"/>
      <w:r>
        <w:t>Trolliet</w:t>
      </w:r>
      <w:proofErr w:type="spellEnd"/>
      <w:r>
        <w:t xml:space="preserve">, A.S., 2014. “Buenos Aires beat”: a topography of rock culture in Buenos Aires, 1965-1970. Urban Hist. 41, 517–536. </w:t>
      </w:r>
      <w:hyperlink r:id="rId51" w:history="1">
        <w:r>
          <w:rPr>
            <w:rStyle w:val="Hyperlink"/>
          </w:rPr>
          <w:t>https://doi.org/10.1017/S0963926813000722</w:t>
        </w:r>
      </w:hyperlink>
    </w:p>
    <w:p w14:paraId="6EE9912D" w14:textId="77777777" w:rsidR="00462A55" w:rsidRDefault="00462A55" w:rsidP="00462A55">
      <w:pPr>
        <w:ind w:hanging="480"/>
      </w:pPr>
      <w:r>
        <w:lastRenderedPageBreak/>
        <w:t>UK Music, 2017. Measuring Music. UK Music.</w:t>
      </w:r>
    </w:p>
    <w:p w14:paraId="11734AF6" w14:textId="77777777" w:rsidR="00462A55" w:rsidRDefault="00462A55" w:rsidP="00462A55">
      <w:pPr>
        <w:ind w:hanging="480"/>
      </w:pPr>
      <w:r>
        <w:t>Webster, E., Brennan, M., Behr, A., 2017. Valuing live music: The UK Live Music Census 2017 report 286.</w:t>
      </w:r>
    </w:p>
    <w:p w14:paraId="0F0F6A28" w14:textId="77777777" w:rsidR="00462A55" w:rsidRDefault="00462A55" w:rsidP="00462A55">
      <w:pPr>
        <w:ind w:hanging="480"/>
      </w:pPr>
      <w:r>
        <w:t xml:space="preserve">Zhang, T., Lin, G., 2007. A decomposition of Moran’s I for clustering detection. Computational Statistics &amp; Data Analysis 51, 6123–6137. </w:t>
      </w:r>
      <w:hyperlink r:id="rId52" w:history="1">
        <w:r>
          <w:rPr>
            <w:rStyle w:val="Hyperlink"/>
          </w:rPr>
          <w:t>https://doi.org/10.1016/j.csda.2006.12.032</w:t>
        </w:r>
      </w:hyperlink>
    </w:p>
    <w:p w14:paraId="63AF6CC1" w14:textId="77777777" w:rsidR="00462A55" w:rsidRDefault="00462A55" w:rsidP="002E1FC0">
      <w:bookmarkStart w:id="1" w:name="_GoBack"/>
      <w:bookmarkEnd w:id="1"/>
    </w:p>
    <w:p w14:paraId="376672FB" w14:textId="77777777" w:rsidR="002E1FC0" w:rsidRDefault="002E1FC0" w:rsidP="00533155">
      <w:pPr>
        <w:spacing w:before="100" w:beforeAutospacing="1" w:after="100" w:afterAutospacing="1" w:line="240" w:lineRule="auto"/>
      </w:pPr>
    </w:p>
    <w:p w14:paraId="7055EA03" w14:textId="77777777" w:rsidR="002E1FC0" w:rsidRPr="007810B1" w:rsidRDefault="002E1FC0" w:rsidP="00533155">
      <w:pPr>
        <w:spacing w:before="100" w:beforeAutospacing="1" w:after="100" w:afterAutospacing="1" w:line="240" w:lineRule="auto"/>
      </w:pPr>
    </w:p>
    <w:p w14:paraId="2AFF6556" w14:textId="77777777"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14:paraId="22DF4B9E" w14:textId="77777777" w:rsidR="00533155" w:rsidRDefault="00533155" w:rsidP="00533155">
      <w:pPr>
        <w:jc w:val="both"/>
      </w:pPr>
    </w:p>
    <w:p w14:paraId="6B64A8CA" w14:textId="77777777" w:rsidR="00533155" w:rsidRDefault="00533155" w:rsidP="00533155">
      <w:pPr>
        <w:jc w:val="both"/>
      </w:pPr>
    </w:p>
    <w:p w14:paraId="0FAC36A9" w14:textId="77777777" w:rsidR="00533155" w:rsidRDefault="00533155" w:rsidP="00533155">
      <w:pPr>
        <w:jc w:val="both"/>
      </w:pPr>
    </w:p>
    <w:p w14:paraId="5CB9ACD0" w14:textId="77777777" w:rsidR="00533155" w:rsidRDefault="00533155" w:rsidP="00533155">
      <w:pPr>
        <w:pStyle w:val="Heading1"/>
        <w:numPr>
          <w:ilvl w:val="0"/>
          <w:numId w:val="1"/>
        </w:numPr>
      </w:pPr>
      <w:r>
        <w:t>Bibliography</w:t>
      </w:r>
    </w:p>
    <w:p w14:paraId="5A2782F9" w14:textId="77777777" w:rsidR="00533155" w:rsidRDefault="00533155" w:rsidP="00533155"/>
    <w:sectPr w:rsidR="0053315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fie" w:date="2018-05-23T14:56:00Z" w:initials="A">
    <w:p w14:paraId="01F58EFD" w14:textId="77777777" w:rsidR="000B4E73" w:rsidRDefault="000B4E73">
      <w:pPr>
        <w:pStyle w:val="CommentText"/>
      </w:pPr>
      <w:r>
        <w:rPr>
          <w:rStyle w:val="CommentReference"/>
        </w:rPr>
        <w:annotationRef/>
      </w:r>
      <w:r>
        <w:t>Can we delete all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58E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58EFD" w16cid:durableId="1EAFFF9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fie">
    <w15:presenceInfo w15:providerId="None" w15:userId="Alf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99F"/>
    <w:rsid w:val="00084AE5"/>
    <w:rsid w:val="000B4E73"/>
    <w:rsid w:val="000E389C"/>
    <w:rsid w:val="0012099F"/>
    <w:rsid w:val="00132056"/>
    <w:rsid w:val="00160E0A"/>
    <w:rsid w:val="00186FD7"/>
    <w:rsid w:val="001A57D4"/>
    <w:rsid w:val="002348AA"/>
    <w:rsid w:val="002643FA"/>
    <w:rsid w:val="00272D02"/>
    <w:rsid w:val="00281FFB"/>
    <w:rsid w:val="002E1FC0"/>
    <w:rsid w:val="00303DE7"/>
    <w:rsid w:val="00335F59"/>
    <w:rsid w:val="003E551D"/>
    <w:rsid w:val="00427B8C"/>
    <w:rsid w:val="00462A55"/>
    <w:rsid w:val="004C7FE6"/>
    <w:rsid w:val="004E7513"/>
    <w:rsid w:val="005063C6"/>
    <w:rsid w:val="00511FAE"/>
    <w:rsid w:val="00533155"/>
    <w:rsid w:val="005B177B"/>
    <w:rsid w:val="005C60E8"/>
    <w:rsid w:val="0063565C"/>
    <w:rsid w:val="006B61EA"/>
    <w:rsid w:val="007A3A8F"/>
    <w:rsid w:val="00806D48"/>
    <w:rsid w:val="0081431F"/>
    <w:rsid w:val="00933895"/>
    <w:rsid w:val="009C4B59"/>
    <w:rsid w:val="00A35704"/>
    <w:rsid w:val="00B74D18"/>
    <w:rsid w:val="00B849C0"/>
    <w:rsid w:val="00CD7CD1"/>
    <w:rsid w:val="00CF0E43"/>
    <w:rsid w:val="00D2779A"/>
    <w:rsid w:val="00D667E8"/>
    <w:rsid w:val="00DC56DC"/>
    <w:rsid w:val="00DC7829"/>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38CB"/>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 w:type="paragraph" w:styleId="BalloonText">
    <w:name w:val="Balloon Text"/>
    <w:basedOn w:val="Normal"/>
    <w:link w:val="BalloonTextChar"/>
    <w:uiPriority w:val="99"/>
    <w:semiHidden/>
    <w:unhideWhenUsed/>
    <w:rsid w:val="00084A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AE5"/>
    <w:rPr>
      <w:rFonts w:ascii="Segoe UI" w:hAnsi="Segoe UI" w:cs="Segoe UI"/>
      <w:sz w:val="18"/>
      <w:szCs w:val="18"/>
    </w:rPr>
  </w:style>
  <w:style w:type="character" w:styleId="CommentReference">
    <w:name w:val="annotation reference"/>
    <w:basedOn w:val="DefaultParagraphFont"/>
    <w:uiPriority w:val="99"/>
    <w:semiHidden/>
    <w:unhideWhenUsed/>
    <w:rsid w:val="00084AE5"/>
    <w:rPr>
      <w:sz w:val="16"/>
      <w:szCs w:val="16"/>
    </w:rPr>
  </w:style>
  <w:style w:type="paragraph" w:styleId="CommentText">
    <w:name w:val="annotation text"/>
    <w:basedOn w:val="Normal"/>
    <w:link w:val="CommentTextChar"/>
    <w:uiPriority w:val="99"/>
    <w:semiHidden/>
    <w:unhideWhenUsed/>
    <w:rsid w:val="00084AE5"/>
    <w:pPr>
      <w:spacing w:line="240" w:lineRule="auto"/>
    </w:pPr>
    <w:rPr>
      <w:sz w:val="20"/>
      <w:szCs w:val="20"/>
    </w:rPr>
  </w:style>
  <w:style w:type="character" w:customStyle="1" w:styleId="CommentTextChar">
    <w:name w:val="Comment Text Char"/>
    <w:basedOn w:val="DefaultParagraphFont"/>
    <w:link w:val="CommentText"/>
    <w:uiPriority w:val="99"/>
    <w:semiHidden/>
    <w:rsid w:val="00084AE5"/>
    <w:rPr>
      <w:sz w:val="20"/>
      <w:szCs w:val="20"/>
    </w:rPr>
  </w:style>
  <w:style w:type="paragraph" w:styleId="CommentSubject">
    <w:name w:val="annotation subject"/>
    <w:basedOn w:val="CommentText"/>
    <w:next w:val="CommentText"/>
    <w:link w:val="CommentSubjectChar"/>
    <w:uiPriority w:val="99"/>
    <w:semiHidden/>
    <w:unhideWhenUsed/>
    <w:rsid w:val="00084AE5"/>
    <w:rPr>
      <w:b/>
      <w:bCs/>
    </w:rPr>
  </w:style>
  <w:style w:type="character" w:customStyle="1" w:styleId="CommentSubjectChar">
    <w:name w:val="Comment Subject Char"/>
    <w:basedOn w:val="CommentTextChar"/>
    <w:link w:val="CommentSubject"/>
    <w:uiPriority w:val="99"/>
    <w:semiHidden/>
    <w:rsid w:val="00084AE5"/>
    <w:rPr>
      <w:b/>
      <w:bCs/>
      <w:sz w:val="20"/>
      <w:szCs w:val="20"/>
    </w:rPr>
  </w:style>
  <w:style w:type="paragraph" w:styleId="Revision">
    <w:name w:val="Revision"/>
    <w:hidden/>
    <w:uiPriority w:val="99"/>
    <w:semiHidden/>
    <w:rsid w:val="00084A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109622501">
      <w:bodyDiv w:val="1"/>
      <w:marLeft w:val="0"/>
      <w:marRight w:val="0"/>
      <w:marTop w:val="0"/>
      <w:marBottom w:val="0"/>
      <w:divBdr>
        <w:top w:val="none" w:sz="0" w:space="0" w:color="auto"/>
        <w:left w:val="none" w:sz="0" w:space="0" w:color="auto"/>
        <w:bottom w:val="none" w:sz="0" w:space="0" w:color="auto"/>
        <w:right w:val="none" w:sz="0" w:space="0" w:color="auto"/>
      </w:divBdr>
      <w:divsChild>
        <w:div w:id="1447967479">
          <w:marLeft w:val="480"/>
          <w:marRight w:val="0"/>
          <w:marTop w:val="0"/>
          <w:marBottom w:val="0"/>
          <w:divBdr>
            <w:top w:val="none" w:sz="0" w:space="0" w:color="auto"/>
            <w:left w:val="none" w:sz="0" w:space="0" w:color="auto"/>
            <w:bottom w:val="none" w:sz="0" w:space="0" w:color="auto"/>
            <w:right w:val="none" w:sz="0" w:space="0" w:color="auto"/>
          </w:divBdr>
          <w:divsChild>
            <w:div w:id="492646256">
              <w:marLeft w:val="0"/>
              <w:marRight w:val="0"/>
              <w:marTop w:val="0"/>
              <w:marBottom w:val="0"/>
              <w:divBdr>
                <w:top w:val="none" w:sz="0" w:space="0" w:color="auto"/>
                <w:left w:val="none" w:sz="0" w:space="0" w:color="auto"/>
                <w:bottom w:val="none" w:sz="0" w:space="0" w:color="auto"/>
                <w:right w:val="none" w:sz="0" w:space="0" w:color="auto"/>
              </w:divBdr>
            </w:div>
            <w:div w:id="81336201">
              <w:marLeft w:val="0"/>
              <w:marRight w:val="0"/>
              <w:marTop w:val="0"/>
              <w:marBottom w:val="0"/>
              <w:divBdr>
                <w:top w:val="none" w:sz="0" w:space="0" w:color="auto"/>
                <w:left w:val="none" w:sz="0" w:space="0" w:color="auto"/>
                <w:bottom w:val="none" w:sz="0" w:space="0" w:color="auto"/>
                <w:right w:val="none" w:sz="0" w:space="0" w:color="auto"/>
              </w:divBdr>
            </w:div>
            <w:div w:id="1968310755">
              <w:marLeft w:val="0"/>
              <w:marRight w:val="0"/>
              <w:marTop w:val="0"/>
              <w:marBottom w:val="0"/>
              <w:divBdr>
                <w:top w:val="none" w:sz="0" w:space="0" w:color="auto"/>
                <w:left w:val="none" w:sz="0" w:space="0" w:color="auto"/>
                <w:bottom w:val="none" w:sz="0" w:space="0" w:color="auto"/>
                <w:right w:val="none" w:sz="0" w:space="0" w:color="auto"/>
              </w:divBdr>
            </w:div>
            <w:div w:id="1127701311">
              <w:marLeft w:val="0"/>
              <w:marRight w:val="0"/>
              <w:marTop w:val="0"/>
              <w:marBottom w:val="0"/>
              <w:divBdr>
                <w:top w:val="none" w:sz="0" w:space="0" w:color="auto"/>
                <w:left w:val="none" w:sz="0" w:space="0" w:color="auto"/>
                <w:bottom w:val="none" w:sz="0" w:space="0" w:color="auto"/>
                <w:right w:val="none" w:sz="0" w:space="0" w:color="auto"/>
              </w:divBdr>
            </w:div>
            <w:div w:id="309485128">
              <w:marLeft w:val="0"/>
              <w:marRight w:val="0"/>
              <w:marTop w:val="0"/>
              <w:marBottom w:val="0"/>
              <w:divBdr>
                <w:top w:val="none" w:sz="0" w:space="0" w:color="auto"/>
                <w:left w:val="none" w:sz="0" w:space="0" w:color="auto"/>
                <w:bottom w:val="none" w:sz="0" w:space="0" w:color="auto"/>
                <w:right w:val="none" w:sz="0" w:space="0" w:color="auto"/>
              </w:divBdr>
            </w:div>
            <w:div w:id="230040261">
              <w:marLeft w:val="0"/>
              <w:marRight w:val="0"/>
              <w:marTop w:val="0"/>
              <w:marBottom w:val="0"/>
              <w:divBdr>
                <w:top w:val="none" w:sz="0" w:space="0" w:color="auto"/>
                <w:left w:val="none" w:sz="0" w:space="0" w:color="auto"/>
                <w:bottom w:val="none" w:sz="0" w:space="0" w:color="auto"/>
                <w:right w:val="none" w:sz="0" w:space="0" w:color="auto"/>
              </w:divBdr>
            </w:div>
            <w:div w:id="1647124805">
              <w:marLeft w:val="0"/>
              <w:marRight w:val="0"/>
              <w:marTop w:val="0"/>
              <w:marBottom w:val="0"/>
              <w:divBdr>
                <w:top w:val="none" w:sz="0" w:space="0" w:color="auto"/>
                <w:left w:val="none" w:sz="0" w:space="0" w:color="auto"/>
                <w:bottom w:val="none" w:sz="0" w:space="0" w:color="auto"/>
                <w:right w:val="none" w:sz="0" w:space="0" w:color="auto"/>
              </w:divBdr>
            </w:div>
            <w:div w:id="1447043073">
              <w:marLeft w:val="0"/>
              <w:marRight w:val="0"/>
              <w:marTop w:val="0"/>
              <w:marBottom w:val="0"/>
              <w:divBdr>
                <w:top w:val="none" w:sz="0" w:space="0" w:color="auto"/>
                <w:left w:val="none" w:sz="0" w:space="0" w:color="auto"/>
                <w:bottom w:val="none" w:sz="0" w:space="0" w:color="auto"/>
                <w:right w:val="none" w:sz="0" w:space="0" w:color="auto"/>
              </w:divBdr>
            </w:div>
            <w:div w:id="1732652652">
              <w:marLeft w:val="0"/>
              <w:marRight w:val="0"/>
              <w:marTop w:val="0"/>
              <w:marBottom w:val="0"/>
              <w:divBdr>
                <w:top w:val="none" w:sz="0" w:space="0" w:color="auto"/>
                <w:left w:val="none" w:sz="0" w:space="0" w:color="auto"/>
                <w:bottom w:val="none" w:sz="0" w:space="0" w:color="auto"/>
                <w:right w:val="none" w:sz="0" w:space="0" w:color="auto"/>
              </w:divBdr>
            </w:div>
            <w:div w:id="1790509088">
              <w:marLeft w:val="0"/>
              <w:marRight w:val="0"/>
              <w:marTop w:val="0"/>
              <w:marBottom w:val="0"/>
              <w:divBdr>
                <w:top w:val="none" w:sz="0" w:space="0" w:color="auto"/>
                <w:left w:val="none" w:sz="0" w:space="0" w:color="auto"/>
                <w:bottom w:val="none" w:sz="0" w:space="0" w:color="auto"/>
                <w:right w:val="none" w:sz="0" w:space="0" w:color="auto"/>
              </w:divBdr>
            </w:div>
            <w:div w:id="1544557345">
              <w:marLeft w:val="0"/>
              <w:marRight w:val="0"/>
              <w:marTop w:val="0"/>
              <w:marBottom w:val="0"/>
              <w:divBdr>
                <w:top w:val="none" w:sz="0" w:space="0" w:color="auto"/>
                <w:left w:val="none" w:sz="0" w:space="0" w:color="auto"/>
                <w:bottom w:val="none" w:sz="0" w:space="0" w:color="auto"/>
                <w:right w:val="none" w:sz="0" w:space="0" w:color="auto"/>
              </w:divBdr>
            </w:div>
            <w:div w:id="1734770569">
              <w:marLeft w:val="0"/>
              <w:marRight w:val="0"/>
              <w:marTop w:val="0"/>
              <w:marBottom w:val="0"/>
              <w:divBdr>
                <w:top w:val="none" w:sz="0" w:space="0" w:color="auto"/>
                <w:left w:val="none" w:sz="0" w:space="0" w:color="auto"/>
                <w:bottom w:val="none" w:sz="0" w:space="0" w:color="auto"/>
                <w:right w:val="none" w:sz="0" w:space="0" w:color="auto"/>
              </w:divBdr>
            </w:div>
            <w:div w:id="1657103032">
              <w:marLeft w:val="0"/>
              <w:marRight w:val="0"/>
              <w:marTop w:val="0"/>
              <w:marBottom w:val="0"/>
              <w:divBdr>
                <w:top w:val="none" w:sz="0" w:space="0" w:color="auto"/>
                <w:left w:val="none" w:sz="0" w:space="0" w:color="auto"/>
                <w:bottom w:val="none" w:sz="0" w:space="0" w:color="auto"/>
                <w:right w:val="none" w:sz="0" w:space="0" w:color="auto"/>
              </w:divBdr>
            </w:div>
            <w:div w:id="1339774648">
              <w:marLeft w:val="0"/>
              <w:marRight w:val="0"/>
              <w:marTop w:val="0"/>
              <w:marBottom w:val="0"/>
              <w:divBdr>
                <w:top w:val="none" w:sz="0" w:space="0" w:color="auto"/>
                <w:left w:val="none" w:sz="0" w:space="0" w:color="auto"/>
                <w:bottom w:val="none" w:sz="0" w:space="0" w:color="auto"/>
                <w:right w:val="none" w:sz="0" w:space="0" w:color="auto"/>
              </w:divBdr>
            </w:div>
            <w:div w:id="2086801743">
              <w:marLeft w:val="0"/>
              <w:marRight w:val="0"/>
              <w:marTop w:val="0"/>
              <w:marBottom w:val="0"/>
              <w:divBdr>
                <w:top w:val="none" w:sz="0" w:space="0" w:color="auto"/>
                <w:left w:val="none" w:sz="0" w:space="0" w:color="auto"/>
                <w:bottom w:val="none" w:sz="0" w:space="0" w:color="auto"/>
                <w:right w:val="none" w:sz="0" w:space="0" w:color="auto"/>
              </w:divBdr>
            </w:div>
            <w:div w:id="2130927849">
              <w:marLeft w:val="0"/>
              <w:marRight w:val="0"/>
              <w:marTop w:val="0"/>
              <w:marBottom w:val="0"/>
              <w:divBdr>
                <w:top w:val="none" w:sz="0" w:space="0" w:color="auto"/>
                <w:left w:val="none" w:sz="0" w:space="0" w:color="auto"/>
                <w:bottom w:val="none" w:sz="0" w:space="0" w:color="auto"/>
                <w:right w:val="none" w:sz="0" w:space="0" w:color="auto"/>
              </w:divBdr>
            </w:div>
            <w:div w:id="1979993657">
              <w:marLeft w:val="0"/>
              <w:marRight w:val="0"/>
              <w:marTop w:val="0"/>
              <w:marBottom w:val="0"/>
              <w:divBdr>
                <w:top w:val="none" w:sz="0" w:space="0" w:color="auto"/>
                <w:left w:val="none" w:sz="0" w:space="0" w:color="auto"/>
                <w:bottom w:val="none" w:sz="0" w:space="0" w:color="auto"/>
                <w:right w:val="none" w:sz="0" w:space="0" w:color="auto"/>
              </w:divBdr>
            </w:div>
            <w:div w:id="1894541916">
              <w:marLeft w:val="0"/>
              <w:marRight w:val="0"/>
              <w:marTop w:val="0"/>
              <w:marBottom w:val="0"/>
              <w:divBdr>
                <w:top w:val="none" w:sz="0" w:space="0" w:color="auto"/>
                <w:left w:val="none" w:sz="0" w:space="0" w:color="auto"/>
                <w:bottom w:val="none" w:sz="0" w:space="0" w:color="auto"/>
                <w:right w:val="none" w:sz="0" w:space="0" w:color="auto"/>
              </w:divBdr>
            </w:div>
            <w:div w:id="1766535230">
              <w:marLeft w:val="0"/>
              <w:marRight w:val="0"/>
              <w:marTop w:val="0"/>
              <w:marBottom w:val="0"/>
              <w:divBdr>
                <w:top w:val="none" w:sz="0" w:space="0" w:color="auto"/>
                <w:left w:val="none" w:sz="0" w:space="0" w:color="auto"/>
                <w:bottom w:val="none" w:sz="0" w:space="0" w:color="auto"/>
                <w:right w:val="none" w:sz="0" w:space="0" w:color="auto"/>
              </w:divBdr>
            </w:div>
            <w:div w:id="1533573907">
              <w:marLeft w:val="0"/>
              <w:marRight w:val="0"/>
              <w:marTop w:val="0"/>
              <w:marBottom w:val="0"/>
              <w:divBdr>
                <w:top w:val="none" w:sz="0" w:space="0" w:color="auto"/>
                <w:left w:val="none" w:sz="0" w:space="0" w:color="auto"/>
                <w:bottom w:val="none" w:sz="0" w:space="0" w:color="auto"/>
                <w:right w:val="none" w:sz="0" w:space="0" w:color="auto"/>
              </w:divBdr>
            </w:div>
            <w:div w:id="1092510831">
              <w:marLeft w:val="0"/>
              <w:marRight w:val="0"/>
              <w:marTop w:val="0"/>
              <w:marBottom w:val="0"/>
              <w:divBdr>
                <w:top w:val="none" w:sz="0" w:space="0" w:color="auto"/>
                <w:left w:val="none" w:sz="0" w:space="0" w:color="auto"/>
                <w:bottom w:val="none" w:sz="0" w:space="0" w:color="auto"/>
                <w:right w:val="none" w:sz="0" w:space="0" w:color="auto"/>
              </w:divBdr>
            </w:div>
            <w:div w:id="247077357">
              <w:marLeft w:val="0"/>
              <w:marRight w:val="0"/>
              <w:marTop w:val="0"/>
              <w:marBottom w:val="0"/>
              <w:divBdr>
                <w:top w:val="none" w:sz="0" w:space="0" w:color="auto"/>
                <w:left w:val="none" w:sz="0" w:space="0" w:color="auto"/>
                <w:bottom w:val="none" w:sz="0" w:space="0" w:color="auto"/>
                <w:right w:val="none" w:sz="0" w:space="0" w:color="auto"/>
              </w:divBdr>
            </w:div>
            <w:div w:id="903221978">
              <w:marLeft w:val="0"/>
              <w:marRight w:val="0"/>
              <w:marTop w:val="0"/>
              <w:marBottom w:val="0"/>
              <w:divBdr>
                <w:top w:val="none" w:sz="0" w:space="0" w:color="auto"/>
                <w:left w:val="none" w:sz="0" w:space="0" w:color="auto"/>
                <w:bottom w:val="none" w:sz="0" w:space="0" w:color="auto"/>
                <w:right w:val="none" w:sz="0" w:space="0" w:color="auto"/>
              </w:divBdr>
            </w:div>
            <w:div w:id="1147166015">
              <w:marLeft w:val="0"/>
              <w:marRight w:val="0"/>
              <w:marTop w:val="0"/>
              <w:marBottom w:val="0"/>
              <w:divBdr>
                <w:top w:val="none" w:sz="0" w:space="0" w:color="auto"/>
                <w:left w:val="none" w:sz="0" w:space="0" w:color="auto"/>
                <w:bottom w:val="none" w:sz="0" w:space="0" w:color="auto"/>
                <w:right w:val="none" w:sz="0" w:space="0" w:color="auto"/>
              </w:divBdr>
            </w:div>
            <w:div w:id="1481967227">
              <w:marLeft w:val="0"/>
              <w:marRight w:val="0"/>
              <w:marTop w:val="0"/>
              <w:marBottom w:val="0"/>
              <w:divBdr>
                <w:top w:val="none" w:sz="0" w:space="0" w:color="auto"/>
                <w:left w:val="none" w:sz="0" w:space="0" w:color="auto"/>
                <w:bottom w:val="none" w:sz="0" w:space="0" w:color="auto"/>
                <w:right w:val="none" w:sz="0" w:space="0" w:color="auto"/>
              </w:divBdr>
            </w:div>
            <w:div w:id="383988539">
              <w:marLeft w:val="0"/>
              <w:marRight w:val="0"/>
              <w:marTop w:val="0"/>
              <w:marBottom w:val="0"/>
              <w:divBdr>
                <w:top w:val="none" w:sz="0" w:space="0" w:color="auto"/>
                <w:left w:val="none" w:sz="0" w:space="0" w:color="auto"/>
                <w:bottom w:val="none" w:sz="0" w:space="0" w:color="auto"/>
                <w:right w:val="none" w:sz="0" w:space="0" w:color="auto"/>
              </w:divBdr>
            </w:div>
            <w:div w:id="2138178770">
              <w:marLeft w:val="0"/>
              <w:marRight w:val="0"/>
              <w:marTop w:val="0"/>
              <w:marBottom w:val="0"/>
              <w:divBdr>
                <w:top w:val="none" w:sz="0" w:space="0" w:color="auto"/>
                <w:left w:val="none" w:sz="0" w:space="0" w:color="auto"/>
                <w:bottom w:val="none" w:sz="0" w:space="0" w:color="auto"/>
                <w:right w:val="none" w:sz="0" w:space="0" w:color="auto"/>
              </w:divBdr>
            </w:div>
            <w:div w:id="57824362">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60602013">
              <w:marLeft w:val="0"/>
              <w:marRight w:val="0"/>
              <w:marTop w:val="0"/>
              <w:marBottom w:val="0"/>
              <w:divBdr>
                <w:top w:val="none" w:sz="0" w:space="0" w:color="auto"/>
                <w:left w:val="none" w:sz="0" w:space="0" w:color="auto"/>
                <w:bottom w:val="none" w:sz="0" w:space="0" w:color="auto"/>
                <w:right w:val="none" w:sz="0" w:space="0" w:color="auto"/>
              </w:divBdr>
            </w:div>
            <w:div w:id="1057820352">
              <w:marLeft w:val="0"/>
              <w:marRight w:val="0"/>
              <w:marTop w:val="0"/>
              <w:marBottom w:val="0"/>
              <w:divBdr>
                <w:top w:val="none" w:sz="0" w:space="0" w:color="auto"/>
                <w:left w:val="none" w:sz="0" w:space="0" w:color="auto"/>
                <w:bottom w:val="none" w:sz="0" w:space="0" w:color="auto"/>
                <w:right w:val="none" w:sz="0" w:space="0" w:color="auto"/>
              </w:divBdr>
            </w:div>
            <w:div w:id="18479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uinki.netlify.com/abou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8438/B86078" TargetMode="External"/><Relationship Id="rId21" Type="http://schemas.openxmlformats.org/officeDocument/2006/relationships/image" Target="media/image12.png"/><Relationship Id="rId34" Type="http://schemas.openxmlformats.org/officeDocument/2006/relationships/hyperlink" Target="https://doi.org/10.1140/epjst/e2012-01703-3" TargetMode="External"/><Relationship Id="rId42" Type="http://schemas.openxmlformats.org/officeDocument/2006/relationships/hyperlink" Target="https://doi.org/10.1016/j.jag.2011.11.003" TargetMode="External"/><Relationship Id="rId47" Type="http://schemas.openxmlformats.org/officeDocument/2006/relationships/hyperlink" Target="https://doi.org/10.1068/a130020p" TargetMode="External"/><Relationship Id="rId50" Type="http://schemas.openxmlformats.org/officeDocument/2006/relationships/hyperlink" Target="https://doi.org/10.1016/0377-0427(87)90125-7" TargetMode="External"/><Relationship Id="rId55"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i.org/10.1111/j.1538-4632.1995.tb00338.x" TargetMode="External"/><Relationship Id="rId37" Type="http://schemas.openxmlformats.org/officeDocument/2006/relationships/hyperlink" Target="https://doi.org/10.1080/10350330.2012.731902" TargetMode="External"/><Relationship Id="rId40" Type="http://schemas.openxmlformats.org/officeDocument/2006/relationships/hyperlink" Target="http://www.theatlanticcities.com/arts-and-lifestyle/2012/04/which-cities-are-musical-trend-setters/1799/" TargetMode="External"/><Relationship Id="rId45" Type="http://schemas.openxmlformats.org/officeDocument/2006/relationships/hyperlink" Target="https://doi.org/10.1111/jhn.1227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1017/S0261143008004030" TargetMode="External"/><Relationship Id="rId52" Type="http://schemas.openxmlformats.org/officeDocument/2006/relationships/hyperlink" Target="https://doi.org/10.1016/j.csda.2006.12.032" TargetMode="Externa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111/pirs.12314" TargetMode="External"/><Relationship Id="rId43" Type="http://schemas.openxmlformats.org/officeDocument/2006/relationships/hyperlink" Target="https://doi.org/10.1016/j.jag.2011.11.003" TargetMode="External"/><Relationship Id="rId48" Type="http://schemas.openxmlformats.org/officeDocument/2006/relationships/hyperlink" Target="https://doi.org/10.5209/CIYC.55973" TargetMode="External"/><Relationship Id="rId8" Type="http://schemas.microsoft.com/office/2011/relationships/commentsExtended" Target="commentsExtended.xml"/><Relationship Id="rId51" Type="http://schemas.openxmlformats.org/officeDocument/2006/relationships/hyperlink" Target="https://doi.org/10.1017/S096392681300072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177/2158244017691801" TargetMode="External"/><Relationship Id="rId38" Type="http://schemas.openxmlformats.org/officeDocument/2006/relationships/hyperlink" Target="https://doi.org/10.1111/geoj.12228" TargetMode="External"/><Relationship Id="rId46" Type="http://schemas.openxmlformats.org/officeDocument/2006/relationships/hyperlink" Target="https://doi.org/10.1111/pirs.12078" TargetMode="External"/><Relationship Id="rId20" Type="http://schemas.openxmlformats.org/officeDocument/2006/relationships/image" Target="media/image11.png"/><Relationship Id="rId41" Type="http://schemas.openxmlformats.org/officeDocument/2006/relationships/hyperlink" Target="https://doi.org/10.5194/bg-11-2401-2014"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080/02690403.2012.669939" TargetMode="External"/><Relationship Id="rId49" Type="http://schemas.openxmlformats.org/officeDocument/2006/relationships/hyperlink" Target="https://doi.org/10.7249/WR11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EFD55-F225-4C59-B7A7-C1B4883DC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20</Pages>
  <Words>4683</Words>
  <Characters>26699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Alfie</cp:lastModifiedBy>
  <cp:revision>3</cp:revision>
  <dcterms:created xsi:type="dcterms:W3CDTF">2018-05-23T14:48:00Z</dcterms:created>
  <dcterms:modified xsi:type="dcterms:W3CDTF">2018-05-23T15:21:00Z</dcterms:modified>
</cp:coreProperties>
</file>